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ascii="文鼎小标宋简" w:hAnsi="Cambria" w:eastAsia="文鼎小标宋简" w:cs="文鼎小标宋简"/>
          <w:b/>
          <w:bCs/>
          <w:sz w:val="30"/>
          <w:szCs w:val="30"/>
        </w:rPr>
      </w:pPr>
      <w:r>
        <w:rPr>
          <w:rFonts w:hint="eastAsia" w:ascii="文鼎小标宋简" w:hAnsi="Cambria" w:eastAsia="文鼎小标宋简" w:cs="文鼎小标宋简"/>
          <w:b/>
          <w:bCs/>
          <w:sz w:val="30"/>
          <w:szCs w:val="30"/>
        </w:rPr>
        <w:t>工业核技术利用类“广东省辐射安全与防护示范单位”复评自评表</w:t>
      </w:r>
    </w:p>
    <w:p>
      <w:pPr>
        <w:widowControl/>
        <w:snapToGrid w:val="0"/>
        <w:jc w:val="left"/>
        <w:rPr>
          <w:rFonts w:ascii="宋体" w:hAnsi="宋体" w:eastAsia="宋体" w:cs="宋体"/>
          <w:bCs/>
          <w:sz w:val="24"/>
          <w:szCs w:val="24"/>
          <w:u w:val="single"/>
        </w:rPr>
      </w:pPr>
      <w:r>
        <w:rPr>
          <w:rFonts w:hint="eastAsia" w:ascii="宋体" w:hAnsi="宋体" w:eastAsia="宋体" w:cs="宋体"/>
          <w:bCs/>
          <w:sz w:val="24"/>
          <w:szCs w:val="24"/>
        </w:rPr>
        <w:t>填报单位：</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（盖章）  填报人员：</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联系电话</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邮箱：</w:t>
      </w:r>
      <w:r>
        <w:rPr>
          <w:rFonts w:hint="eastAsia" w:ascii="宋体" w:hAnsi="宋体" w:eastAsia="宋体" w:cs="宋体"/>
          <w:bCs/>
          <w:sz w:val="24"/>
          <w:szCs w:val="24"/>
          <w:u w:val="single"/>
        </w:rPr>
        <w:t xml:space="preserve">                     </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6"/>
        <w:gridCol w:w="9370"/>
        <w:gridCol w:w="1724"/>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5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r>
              <w:rPr>
                <w:rFonts w:ascii="Times New Roman" w:hAnsi="华文仿宋" w:eastAsia="华文仿宋" w:cs="Times New Roman"/>
                <w:b/>
                <w:szCs w:val="21"/>
              </w:rPr>
              <w:t>类</w:t>
            </w:r>
            <w:r>
              <w:rPr>
                <w:rFonts w:hint="eastAsia" w:ascii="Times New Roman" w:hAnsi="华文仿宋" w:eastAsia="华文仿宋" w:cs="Times New Roman"/>
                <w:b/>
                <w:szCs w:val="21"/>
              </w:rPr>
              <w:t xml:space="preserve">  </w:t>
            </w:r>
            <w:r>
              <w:rPr>
                <w:rFonts w:ascii="Times New Roman" w:hAnsi="华文仿宋" w:eastAsia="华文仿宋" w:cs="Times New Roman"/>
                <w:b/>
                <w:szCs w:val="21"/>
              </w:rPr>
              <w:t>别</w:t>
            </w:r>
          </w:p>
        </w:tc>
        <w:tc>
          <w:tcPr>
            <w:tcW w:w="3303"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r>
              <w:rPr>
                <w:rFonts w:ascii="Times New Roman" w:hAnsi="华文仿宋" w:eastAsia="华文仿宋" w:cs="Times New Roman"/>
                <w:b/>
                <w:szCs w:val="21"/>
              </w:rPr>
              <w:t>项</w:t>
            </w:r>
            <w:r>
              <w:rPr>
                <w:rFonts w:hint="eastAsia" w:ascii="Times New Roman" w:hAnsi="华文仿宋" w:eastAsia="华文仿宋" w:cs="Times New Roman"/>
                <w:b/>
                <w:szCs w:val="21"/>
              </w:rPr>
              <w:t xml:space="preserve">        </w:t>
            </w:r>
            <w:r>
              <w:rPr>
                <w:rFonts w:ascii="Times New Roman" w:hAnsi="华文仿宋" w:eastAsia="华文仿宋" w:cs="Times New Roman"/>
                <w:b/>
                <w:szCs w:val="21"/>
              </w:rPr>
              <w:t>目</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r>
              <w:rPr>
                <w:rFonts w:ascii="Times New Roman" w:hAnsi="华文仿宋" w:eastAsia="华文仿宋" w:cs="Times New Roman"/>
                <w:b/>
                <w:szCs w:val="21"/>
              </w:rPr>
              <w:t>执行情况</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r>
              <w:rPr>
                <w:rFonts w:ascii="Times New Roman" w:hAnsi="华文仿宋" w:eastAsia="华文仿宋" w:cs="Times New Roman"/>
                <w:b/>
                <w:szCs w:val="21"/>
              </w:rPr>
              <w:t>说</w:t>
            </w:r>
            <w:r>
              <w:rPr>
                <w:rFonts w:hint="eastAsia" w:ascii="Times New Roman" w:hAnsi="华文仿宋" w:eastAsia="华文仿宋" w:cs="Times New Roman"/>
                <w:b/>
                <w:szCs w:val="21"/>
              </w:rPr>
              <w:t xml:space="preserve"> </w:t>
            </w:r>
            <w:r>
              <w:rPr>
                <w:rFonts w:ascii="Times New Roman" w:hAnsi="华文仿宋" w:eastAsia="华文仿宋" w:cs="Times New Roman"/>
                <w:b/>
                <w:szCs w:val="21"/>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pct"/>
            <w:vMerge w:val="restart"/>
            <w:vAlign w:val="center"/>
          </w:tcPr>
          <w:p>
            <w:pPr>
              <w:widowControl/>
              <w:autoSpaceDE w:val="0"/>
              <w:autoSpaceDN w:val="0"/>
              <w:snapToGrid w:val="0"/>
              <w:spacing w:line="276" w:lineRule="auto"/>
              <w:jc w:val="center"/>
              <w:rPr>
                <w:rFonts w:ascii="Times New Roman" w:hAnsi="Times New Roman" w:eastAsia="华文仿宋" w:cs="Times New Roman"/>
                <w:b/>
                <w:szCs w:val="21"/>
              </w:rPr>
            </w:pPr>
            <w:r>
              <w:rPr>
                <w:rFonts w:ascii="Times New Roman" w:hAnsi="华文仿宋" w:eastAsia="华文仿宋" w:cs="Times New Roman"/>
                <w:b/>
                <w:szCs w:val="21"/>
              </w:rPr>
              <w:t>环保手续</w:t>
            </w:r>
            <w:r>
              <w:rPr>
                <w:rFonts w:hint="eastAsia" w:ascii="Times New Roman" w:hAnsi="华文仿宋" w:eastAsia="华文仿宋" w:cs="Times New Roman"/>
                <w:b/>
                <w:szCs w:val="21"/>
              </w:rPr>
              <w:t>情况</w:t>
            </w:r>
          </w:p>
        </w:tc>
        <w:tc>
          <w:tcPr>
            <w:tcW w:w="3303" w:type="pct"/>
            <w:vAlign w:val="center"/>
          </w:tcPr>
          <w:p>
            <w:pPr>
              <w:widowControl/>
              <w:autoSpaceDE w:val="0"/>
              <w:autoSpaceDN w:val="0"/>
              <w:snapToGrid w:val="0"/>
              <w:spacing w:line="276" w:lineRule="auto"/>
              <w:rPr>
                <w:rFonts w:ascii="Times New Roman" w:hAnsi="Times New Roman" w:eastAsia="华文仿宋" w:cs="Times New Roman"/>
                <w:b/>
                <w:szCs w:val="21"/>
              </w:rPr>
            </w:pPr>
            <w:r>
              <w:rPr>
                <w:rFonts w:hint="eastAsia" w:ascii="Times New Roman" w:hAnsi="华文仿宋" w:eastAsia="华文仿宋" w:cs="Times New Roman"/>
                <w:szCs w:val="21"/>
              </w:rPr>
              <w:t>获得示范单位称号至今，新增核技术利用项目均办理了环境影响评价审批和竣工验收审批手续</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pct"/>
            <w:vMerge w:val="continue"/>
            <w:vAlign w:val="center"/>
          </w:tcPr>
          <w:p>
            <w:pPr>
              <w:widowControl/>
              <w:autoSpaceDE w:val="0"/>
              <w:autoSpaceDN w:val="0"/>
              <w:snapToGrid w:val="0"/>
              <w:spacing w:line="276" w:lineRule="auto"/>
              <w:jc w:val="center"/>
              <w:rPr>
                <w:rFonts w:ascii="Times New Roman" w:hAnsi="Times New Roman" w:eastAsia="华文仿宋" w:cs="Times New Roman"/>
                <w:szCs w:val="21"/>
              </w:rPr>
            </w:pPr>
          </w:p>
        </w:tc>
        <w:tc>
          <w:tcPr>
            <w:tcW w:w="3303" w:type="pct"/>
            <w:vAlign w:val="center"/>
          </w:tcPr>
          <w:p>
            <w:pPr>
              <w:widowControl/>
              <w:autoSpaceDE w:val="0"/>
              <w:autoSpaceDN w:val="0"/>
              <w:snapToGrid w:val="0"/>
              <w:spacing w:line="276" w:lineRule="auto"/>
              <w:rPr>
                <w:rFonts w:ascii="Times New Roman" w:hAnsi="Times New Roman" w:eastAsia="华文仿宋" w:cs="Times New Roman"/>
                <w:b/>
                <w:szCs w:val="21"/>
              </w:rPr>
            </w:pPr>
            <w:r>
              <w:rPr>
                <w:rFonts w:hint="eastAsia" w:ascii="Times New Roman" w:hAnsi="华文仿宋" w:eastAsia="华文仿宋" w:cs="Times New Roman"/>
                <w:szCs w:val="21"/>
              </w:rPr>
              <w:t>获得示范单位称号至今，《辐射安全许可证》在有效期内，并严格按照许可范围和时限开展应用活动</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pct"/>
            <w:vMerge w:val="continue"/>
            <w:vAlign w:val="center"/>
          </w:tcPr>
          <w:p>
            <w:pPr>
              <w:widowControl/>
              <w:autoSpaceDE w:val="0"/>
              <w:autoSpaceDN w:val="0"/>
              <w:snapToGrid w:val="0"/>
              <w:spacing w:line="276" w:lineRule="auto"/>
              <w:jc w:val="center"/>
              <w:rPr>
                <w:rFonts w:ascii="Times New Roman" w:hAnsi="Times New Roman" w:eastAsia="华文仿宋" w:cs="Times New Roman"/>
                <w:szCs w:val="21"/>
              </w:rPr>
            </w:pPr>
          </w:p>
        </w:tc>
        <w:tc>
          <w:tcPr>
            <w:tcW w:w="3303" w:type="pct"/>
            <w:vAlign w:val="center"/>
          </w:tcPr>
          <w:p>
            <w:pPr>
              <w:widowControl/>
              <w:autoSpaceDE w:val="0"/>
              <w:autoSpaceDN w:val="0"/>
              <w:snapToGrid w:val="0"/>
              <w:spacing w:line="276" w:lineRule="auto"/>
              <w:rPr>
                <w:rFonts w:ascii="Times New Roman" w:hAnsi="华文仿宋" w:eastAsia="华文仿宋" w:cs="Times New Roman"/>
                <w:szCs w:val="21"/>
              </w:rPr>
            </w:pPr>
            <w:r>
              <w:rPr>
                <w:rFonts w:hint="eastAsia" w:ascii="Times New Roman" w:hAnsi="华文仿宋" w:eastAsia="华文仿宋" w:cs="Times New Roman"/>
                <w:szCs w:val="21"/>
              </w:rPr>
              <w:t>获得示范单位称号至今，新增密封放射源、非密封放射性同位素转移手续完备，并具有废源收贮协议和放射性物质运输协议；台账明晰</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pct"/>
            <w:vMerge w:val="restart"/>
            <w:vAlign w:val="center"/>
          </w:tcPr>
          <w:p>
            <w:pPr>
              <w:widowControl/>
              <w:autoSpaceDE w:val="0"/>
              <w:autoSpaceDN w:val="0"/>
              <w:snapToGrid w:val="0"/>
              <w:spacing w:line="276" w:lineRule="auto"/>
              <w:jc w:val="center"/>
              <w:rPr>
                <w:rFonts w:ascii="Times New Roman" w:hAnsi="Times New Roman" w:eastAsia="华文仿宋" w:cs="Times New Roman"/>
                <w:b/>
                <w:szCs w:val="21"/>
              </w:rPr>
            </w:pPr>
            <w:r>
              <w:rPr>
                <w:rFonts w:hint="eastAsia" w:ascii="Times New Roman" w:hAnsi="Times New Roman" w:eastAsia="华文仿宋" w:cs="Times New Roman"/>
                <w:b/>
                <w:szCs w:val="21"/>
              </w:rPr>
              <w:t>辐射</w:t>
            </w:r>
            <w:r>
              <w:rPr>
                <w:rFonts w:ascii="Times New Roman" w:hAnsi="Times New Roman" w:eastAsia="华文仿宋" w:cs="Times New Roman"/>
                <w:b/>
                <w:szCs w:val="21"/>
              </w:rPr>
              <w:t>安全管理</w:t>
            </w:r>
            <w:r>
              <w:rPr>
                <w:rFonts w:hint="eastAsia" w:ascii="Times New Roman" w:hAnsi="Times New Roman" w:eastAsia="华文仿宋" w:cs="Times New Roman"/>
                <w:b/>
                <w:szCs w:val="21"/>
              </w:rPr>
              <w:t>及监测</w:t>
            </w:r>
            <w:r>
              <w:rPr>
                <w:rFonts w:ascii="Times New Roman" w:hAnsi="Times New Roman" w:eastAsia="华文仿宋" w:cs="Times New Roman"/>
                <w:b/>
                <w:szCs w:val="21"/>
              </w:rPr>
              <w:t>情况</w:t>
            </w:r>
          </w:p>
        </w:tc>
        <w:tc>
          <w:tcPr>
            <w:tcW w:w="3303" w:type="pct"/>
            <w:vAlign w:val="center"/>
          </w:tcPr>
          <w:p>
            <w:pPr>
              <w:widowControl/>
              <w:autoSpaceDE w:val="0"/>
              <w:autoSpaceDN w:val="0"/>
              <w:adjustRightInd w:val="0"/>
              <w:snapToGrid w:val="0"/>
              <w:spacing w:line="276" w:lineRule="auto"/>
              <w:rPr>
                <w:rFonts w:ascii="华文仿宋"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辐射事故</w:t>
            </w:r>
            <w:r>
              <w:rPr>
                <w:rFonts w:ascii="华文仿宋" w:hAnsi="华文仿宋" w:eastAsia="华文仿宋" w:cs="Times New Roman"/>
                <w:szCs w:val="21"/>
              </w:rPr>
              <w:t>应急方案</w:t>
            </w:r>
            <w:r>
              <w:rPr>
                <w:rFonts w:hint="eastAsia" w:ascii="华文仿宋" w:hAnsi="华文仿宋" w:eastAsia="华文仿宋" w:cs="Times New Roman"/>
                <w:szCs w:val="21"/>
              </w:rPr>
              <w:t>按实际情况更新，应急准备</w:t>
            </w:r>
            <w:r>
              <w:rPr>
                <w:rFonts w:ascii="华文仿宋" w:hAnsi="华文仿宋" w:eastAsia="华文仿宋" w:cs="Times New Roman"/>
                <w:szCs w:val="21"/>
              </w:rPr>
              <w:t>工作</w:t>
            </w:r>
            <w:r>
              <w:rPr>
                <w:rFonts w:hint="eastAsia" w:ascii="华文仿宋" w:hAnsi="华文仿宋" w:eastAsia="华文仿宋" w:cs="Times New Roman"/>
                <w:szCs w:val="21"/>
              </w:rPr>
              <w:t>充分</w:t>
            </w:r>
            <w:r>
              <w:rPr>
                <w:rFonts w:ascii="华文仿宋" w:hAnsi="华文仿宋" w:eastAsia="华文仿宋" w:cs="Times New Roman"/>
                <w:szCs w:val="21"/>
              </w:rPr>
              <w:t>，并定期进行</w:t>
            </w:r>
            <w:r>
              <w:rPr>
                <w:rFonts w:hint="eastAsia" w:ascii="华文仿宋" w:hAnsi="华文仿宋" w:eastAsia="华文仿宋" w:cs="Times New Roman"/>
                <w:szCs w:val="21"/>
              </w:rPr>
              <w:t>辐射</w:t>
            </w:r>
            <w:r>
              <w:rPr>
                <w:rFonts w:ascii="华文仿宋" w:hAnsi="华文仿宋" w:eastAsia="华文仿宋" w:cs="Times New Roman"/>
                <w:szCs w:val="21"/>
              </w:rPr>
              <w:t>事故应急演习</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pct"/>
            <w:vMerge w:val="continue"/>
            <w:vAlign w:val="center"/>
          </w:tcPr>
          <w:p>
            <w:pPr>
              <w:widowControl/>
              <w:autoSpaceDE w:val="0"/>
              <w:autoSpaceDN w:val="0"/>
              <w:snapToGrid w:val="0"/>
              <w:spacing w:line="276" w:lineRule="auto"/>
              <w:jc w:val="center"/>
              <w:rPr>
                <w:rFonts w:ascii="Times New Roman" w:hAnsi="Times New Roman" w:eastAsia="华文仿宋" w:cs="Times New Roman"/>
                <w:szCs w:val="21"/>
              </w:rPr>
            </w:pPr>
          </w:p>
        </w:tc>
        <w:tc>
          <w:tcPr>
            <w:tcW w:w="3303" w:type="pct"/>
            <w:vAlign w:val="center"/>
          </w:tcPr>
          <w:p>
            <w:pPr>
              <w:widowControl/>
              <w:autoSpaceDE w:val="0"/>
              <w:autoSpaceDN w:val="0"/>
              <w:spacing w:line="276" w:lineRule="auto"/>
              <w:rPr>
                <w:rFonts w:ascii="华文仿宋"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定期测量和评价放射性辐射水平和场所剂量率，确认工作</w:t>
            </w:r>
            <w:r>
              <w:rPr>
                <w:rFonts w:ascii="华文仿宋" w:hAnsi="华文仿宋" w:eastAsia="华文仿宋" w:cs="Times New Roman"/>
                <w:szCs w:val="21"/>
              </w:rPr>
              <w:t>场所处于</w:t>
            </w:r>
            <w:r>
              <w:rPr>
                <w:rFonts w:hint="eastAsia" w:ascii="华文仿宋" w:hAnsi="华文仿宋" w:eastAsia="华文仿宋" w:cs="Times New Roman"/>
                <w:szCs w:val="21"/>
              </w:rPr>
              <w:t>辐射安全状态，并对</w:t>
            </w:r>
            <w:r>
              <w:rPr>
                <w:rFonts w:ascii="华文仿宋" w:hAnsi="华文仿宋" w:eastAsia="华文仿宋" w:cs="Times New Roman"/>
                <w:szCs w:val="21"/>
              </w:rPr>
              <w:t>监测结果</w:t>
            </w:r>
            <w:r>
              <w:rPr>
                <w:rFonts w:hint="eastAsia" w:ascii="华文仿宋" w:hAnsi="华文仿宋" w:eastAsia="华文仿宋" w:cs="Times New Roman"/>
                <w:szCs w:val="21"/>
              </w:rPr>
              <w:t>记录</w:t>
            </w:r>
            <w:r>
              <w:rPr>
                <w:rFonts w:ascii="华文仿宋" w:hAnsi="华文仿宋" w:eastAsia="华文仿宋" w:cs="Times New Roman"/>
                <w:szCs w:val="21"/>
              </w:rPr>
              <w:t>存档</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pct"/>
            <w:vMerge w:val="continue"/>
            <w:vAlign w:val="center"/>
          </w:tcPr>
          <w:p>
            <w:pPr>
              <w:widowControl/>
              <w:autoSpaceDE w:val="0"/>
              <w:autoSpaceDN w:val="0"/>
              <w:snapToGrid w:val="0"/>
              <w:spacing w:line="276" w:lineRule="auto"/>
              <w:jc w:val="center"/>
              <w:rPr>
                <w:rFonts w:ascii="Times New Roman" w:hAnsi="Times New Roman" w:eastAsia="华文仿宋" w:cs="Times New Roman"/>
                <w:szCs w:val="21"/>
              </w:rPr>
            </w:pPr>
          </w:p>
        </w:tc>
        <w:tc>
          <w:tcPr>
            <w:tcW w:w="3303" w:type="pct"/>
            <w:vAlign w:val="center"/>
          </w:tcPr>
          <w:p>
            <w:pPr>
              <w:widowControl/>
              <w:autoSpaceDE w:val="0"/>
              <w:autoSpaceDN w:val="0"/>
              <w:adjustRightInd w:val="0"/>
              <w:snapToGrid w:val="0"/>
              <w:spacing w:line="276" w:lineRule="auto"/>
              <w:rPr>
                <w:rFonts w:ascii="华文仿宋"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辐射工作人员经过培训考核、具备基本防护能力；对辐射工作人员的外照射进行测量，以确保不超过辐射限值，并对</w:t>
            </w:r>
            <w:r>
              <w:rPr>
                <w:rFonts w:ascii="华文仿宋" w:hAnsi="华文仿宋" w:eastAsia="华文仿宋" w:cs="Times New Roman"/>
                <w:szCs w:val="21"/>
              </w:rPr>
              <w:t>个人剂量</w:t>
            </w:r>
            <w:r>
              <w:rPr>
                <w:rFonts w:hint="eastAsia" w:ascii="华文仿宋" w:hAnsi="华文仿宋" w:eastAsia="华文仿宋" w:cs="Times New Roman"/>
                <w:szCs w:val="21"/>
              </w:rPr>
              <w:t>记录存档</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pct"/>
            <w:vMerge w:val="continue"/>
            <w:vAlign w:val="center"/>
          </w:tcPr>
          <w:p>
            <w:pPr>
              <w:widowControl/>
              <w:autoSpaceDE w:val="0"/>
              <w:autoSpaceDN w:val="0"/>
              <w:snapToGrid w:val="0"/>
              <w:spacing w:line="276" w:lineRule="auto"/>
              <w:jc w:val="center"/>
              <w:rPr>
                <w:rFonts w:ascii="Times New Roman" w:hAnsi="Times New Roman" w:eastAsia="华文仿宋" w:cs="Times New Roman"/>
                <w:szCs w:val="21"/>
              </w:rPr>
            </w:pPr>
          </w:p>
        </w:tc>
        <w:tc>
          <w:tcPr>
            <w:tcW w:w="3303" w:type="pct"/>
            <w:vAlign w:val="center"/>
          </w:tcPr>
          <w:p>
            <w:pPr>
              <w:widowControl/>
              <w:autoSpaceDE w:val="0"/>
              <w:autoSpaceDN w:val="0"/>
              <w:adjustRightInd w:val="0"/>
              <w:snapToGrid w:val="0"/>
              <w:spacing w:line="276" w:lineRule="auto"/>
              <w:rPr>
                <w:rFonts w:ascii="华文仿宋"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认真落实辐射安全与防护年度评估报告制度</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62" w:type="pct"/>
            <w:gridSpan w:val="2"/>
            <w:vAlign w:val="center"/>
          </w:tcPr>
          <w:p>
            <w:pPr>
              <w:widowControl/>
              <w:autoSpaceDE w:val="0"/>
              <w:autoSpaceDN w:val="0"/>
              <w:adjustRightInd w:val="0"/>
              <w:snapToGrid w:val="0"/>
              <w:spacing w:line="276" w:lineRule="auto"/>
              <w:rPr>
                <w:rFonts w:ascii="华文仿宋"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无发生</w:t>
            </w:r>
            <w:r>
              <w:rPr>
                <w:rFonts w:hint="eastAsia" w:ascii="华文仿宋" w:hAnsi="华文仿宋" w:eastAsia="华文仿宋" w:cs="Times New Roman"/>
                <w:szCs w:val="21"/>
                <w:lang w:val="en-US" w:eastAsia="zh-CN"/>
              </w:rPr>
              <w:t>辐射</w:t>
            </w:r>
            <w:r>
              <w:rPr>
                <w:rFonts w:hint="eastAsia" w:ascii="华文仿宋" w:hAnsi="华文仿宋" w:eastAsia="华文仿宋" w:cs="Times New Roman"/>
                <w:szCs w:val="21"/>
              </w:rPr>
              <w:t>事件（事故），无受到监管部门警告或处罚</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62" w:type="pct"/>
            <w:gridSpan w:val="2"/>
            <w:vAlign w:val="center"/>
          </w:tcPr>
          <w:p>
            <w:pPr>
              <w:widowControl/>
              <w:autoSpaceDE w:val="0"/>
              <w:autoSpaceDN w:val="0"/>
              <w:adjustRightInd w:val="0"/>
              <w:snapToGrid w:val="0"/>
              <w:spacing w:line="276" w:lineRule="auto"/>
              <w:rPr>
                <w:rFonts w:ascii="华文仿宋" w:hAnsi="华文仿宋" w:eastAsia="华文仿宋" w:cs="Times New Roman"/>
                <w:szCs w:val="21"/>
              </w:rPr>
            </w:pPr>
            <w:r>
              <w:rPr>
                <w:rFonts w:hint="eastAsia" w:ascii="华文仿宋" w:hAnsi="华文仿宋" w:eastAsia="华文仿宋" w:cs="Times New Roman"/>
                <w:szCs w:val="21"/>
              </w:rPr>
              <w:t>获得示范单位称号至今，在辐射防护方面有新举措</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bl>
    <w:p>
      <w:pPr>
        <w:widowControl/>
        <w:autoSpaceDE w:val="0"/>
        <w:autoSpaceDN w:val="0"/>
        <w:adjustRightInd w:val="0"/>
        <w:snapToGrid w:val="0"/>
        <w:spacing w:line="360" w:lineRule="auto"/>
        <w:rPr>
          <w:rFonts w:ascii="黑体" w:hAnsi="黑体" w:eastAsia="黑体" w:cs="Times New Roman"/>
          <w:sz w:val="24"/>
          <w:szCs w:val="32"/>
        </w:rPr>
        <w:sectPr>
          <w:pgSz w:w="16838" w:h="11906" w:orient="landscape"/>
          <w:pgMar w:top="1800" w:right="1440" w:bottom="1800" w:left="1440" w:header="851" w:footer="992" w:gutter="0"/>
          <w:cols w:space="425" w:num="1"/>
          <w:docGrid w:type="lines" w:linePitch="312" w:charSpace="0"/>
        </w:sectPr>
      </w:pPr>
      <w:r>
        <w:rPr>
          <w:rFonts w:hint="eastAsia" w:ascii="黑体" w:hAnsi="黑体" w:eastAsia="黑体" w:cs="Times New Roman"/>
          <w:szCs w:val="32"/>
        </w:rPr>
        <w:t>注</w:t>
      </w:r>
      <w:r>
        <w:rPr>
          <w:rFonts w:ascii="黑体" w:hAnsi="黑体" w:eastAsia="黑体" w:cs="Times New Roman"/>
          <w:szCs w:val="32"/>
        </w:rPr>
        <w:t>：</w:t>
      </w:r>
      <w:r>
        <w:rPr>
          <w:rFonts w:hint="eastAsia" w:ascii="黑体" w:hAnsi="黑体" w:eastAsia="黑体" w:cs="Times New Roman"/>
          <w:szCs w:val="32"/>
        </w:rPr>
        <w:t>上述</w:t>
      </w:r>
      <w:r>
        <w:rPr>
          <w:rFonts w:ascii="黑体" w:hAnsi="黑体" w:eastAsia="黑体" w:cs="Times New Roman"/>
          <w:szCs w:val="32"/>
        </w:rPr>
        <w:t>内容请附上相应资料</w:t>
      </w:r>
    </w:p>
    <w:p>
      <w:pPr>
        <w:widowControl/>
        <w:snapToGrid w:val="0"/>
        <w:spacing w:line="360" w:lineRule="auto"/>
        <w:jc w:val="center"/>
        <w:rPr>
          <w:rFonts w:ascii="文鼎小标宋简" w:hAnsi="Cambria" w:eastAsia="文鼎小标宋简" w:cs="文鼎小标宋简"/>
          <w:b/>
          <w:bCs/>
          <w:sz w:val="30"/>
          <w:szCs w:val="30"/>
        </w:rPr>
      </w:pPr>
      <w:r>
        <w:rPr>
          <w:rFonts w:hint="eastAsia" w:ascii="文鼎小标宋简" w:hAnsi="Cambria" w:eastAsia="文鼎小标宋简" w:cs="文鼎小标宋简"/>
          <w:b/>
          <w:bCs/>
          <w:sz w:val="30"/>
          <w:szCs w:val="30"/>
        </w:rPr>
        <w:t>核能核电类“广东省辐射安全与防护示范单位”复评自评表</w:t>
      </w:r>
    </w:p>
    <w:p>
      <w:pPr>
        <w:widowControl/>
        <w:snapToGrid w:val="0"/>
        <w:jc w:val="left"/>
        <w:rPr>
          <w:rFonts w:ascii="宋体" w:hAnsi="宋体" w:eastAsia="宋体" w:cs="宋体"/>
          <w:bCs/>
          <w:sz w:val="24"/>
          <w:szCs w:val="24"/>
          <w:u w:val="single"/>
        </w:rPr>
      </w:pPr>
      <w:r>
        <w:rPr>
          <w:rFonts w:hint="eastAsia" w:ascii="宋体" w:hAnsi="宋体" w:eastAsia="宋体" w:cs="宋体"/>
          <w:bCs/>
          <w:sz w:val="24"/>
          <w:szCs w:val="24"/>
        </w:rPr>
        <w:t>填报单位：</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（盖章）  填报人员：</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联系电话</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邮箱：</w:t>
      </w:r>
      <w:r>
        <w:rPr>
          <w:rFonts w:hint="eastAsia" w:ascii="宋体" w:hAnsi="宋体" w:eastAsia="宋体" w:cs="宋体"/>
          <w:bCs/>
          <w:sz w:val="24"/>
          <w:szCs w:val="24"/>
          <w:u w:val="single"/>
        </w:rPr>
        <w:t xml:space="preserve">                     </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2"/>
        <w:gridCol w:w="9374"/>
        <w:gridCol w:w="1724"/>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57"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r>
              <w:rPr>
                <w:rFonts w:ascii="Times New Roman" w:hAnsi="华文仿宋" w:eastAsia="华文仿宋" w:cs="Times New Roman"/>
                <w:b/>
                <w:szCs w:val="21"/>
              </w:rPr>
              <w:t>类</w:t>
            </w:r>
            <w:r>
              <w:rPr>
                <w:rFonts w:hint="eastAsia" w:ascii="Times New Roman" w:hAnsi="华文仿宋" w:eastAsia="华文仿宋" w:cs="Times New Roman"/>
                <w:b/>
                <w:szCs w:val="21"/>
              </w:rPr>
              <w:t xml:space="preserve">  </w:t>
            </w:r>
            <w:r>
              <w:rPr>
                <w:rFonts w:ascii="Times New Roman" w:hAnsi="华文仿宋" w:eastAsia="华文仿宋" w:cs="Times New Roman"/>
                <w:b/>
                <w:szCs w:val="21"/>
              </w:rPr>
              <w:t>别</w:t>
            </w:r>
          </w:p>
        </w:tc>
        <w:tc>
          <w:tcPr>
            <w:tcW w:w="3305"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r>
              <w:rPr>
                <w:rFonts w:ascii="Times New Roman" w:hAnsi="华文仿宋" w:eastAsia="华文仿宋" w:cs="Times New Roman"/>
                <w:b/>
                <w:szCs w:val="21"/>
              </w:rPr>
              <w:t>项</w:t>
            </w:r>
            <w:r>
              <w:rPr>
                <w:rFonts w:hint="eastAsia" w:ascii="Times New Roman" w:hAnsi="华文仿宋" w:eastAsia="华文仿宋" w:cs="Times New Roman"/>
                <w:b/>
                <w:szCs w:val="21"/>
              </w:rPr>
              <w:t xml:space="preserve">        </w:t>
            </w:r>
            <w:r>
              <w:rPr>
                <w:rFonts w:ascii="Times New Roman" w:hAnsi="华文仿宋" w:eastAsia="华文仿宋" w:cs="Times New Roman"/>
                <w:b/>
                <w:szCs w:val="21"/>
              </w:rPr>
              <w:t>目</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r>
              <w:rPr>
                <w:rFonts w:ascii="Times New Roman" w:hAnsi="华文仿宋" w:eastAsia="华文仿宋" w:cs="Times New Roman"/>
                <w:b/>
                <w:szCs w:val="21"/>
              </w:rPr>
              <w:t>执行情况</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r>
              <w:rPr>
                <w:rFonts w:ascii="Times New Roman" w:hAnsi="华文仿宋" w:eastAsia="华文仿宋" w:cs="Times New Roman"/>
                <w:b/>
                <w:szCs w:val="21"/>
              </w:rPr>
              <w:t>说</w:t>
            </w:r>
            <w:r>
              <w:rPr>
                <w:rFonts w:hint="eastAsia" w:ascii="Times New Roman" w:hAnsi="华文仿宋" w:eastAsia="华文仿宋" w:cs="Times New Roman"/>
                <w:b/>
                <w:szCs w:val="21"/>
              </w:rPr>
              <w:t xml:space="preserve"> </w:t>
            </w:r>
            <w:r>
              <w:rPr>
                <w:rFonts w:ascii="Times New Roman" w:hAnsi="华文仿宋" w:eastAsia="华文仿宋" w:cs="Times New Roman"/>
                <w:b/>
                <w:szCs w:val="21"/>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pct"/>
            <w:vMerge w:val="restart"/>
            <w:vAlign w:val="center"/>
          </w:tcPr>
          <w:p>
            <w:pPr>
              <w:widowControl/>
              <w:autoSpaceDE w:val="0"/>
              <w:autoSpaceDN w:val="0"/>
              <w:snapToGrid w:val="0"/>
              <w:spacing w:line="276" w:lineRule="auto"/>
              <w:jc w:val="center"/>
              <w:rPr>
                <w:rFonts w:ascii="Times New Roman" w:hAnsi="Times New Roman" w:eastAsia="华文仿宋" w:cs="Times New Roman"/>
                <w:b/>
                <w:szCs w:val="21"/>
              </w:rPr>
            </w:pPr>
            <w:r>
              <w:rPr>
                <w:rFonts w:ascii="Times New Roman" w:hAnsi="华文仿宋" w:eastAsia="华文仿宋" w:cs="Times New Roman"/>
                <w:b/>
                <w:szCs w:val="21"/>
              </w:rPr>
              <w:t>环保手续</w:t>
            </w:r>
            <w:r>
              <w:rPr>
                <w:rFonts w:hint="eastAsia" w:ascii="Times New Roman" w:hAnsi="华文仿宋" w:eastAsia="华文仿宋" w:cs="Times New Roman"/>
                <w:b/>
                <w:szCs w:val="21"/>
              </w:rPr>
              <w:t>情况</w:t>
            </w:r>
          </w:p>
        </w:tc>
        <w:tc>
          <w:tcPr>
            <w:tcW w:w="3305" w:type="pct"/>
            <w:vAlign w:val="center"/>
          </w:tcPr>
          <w:p>
            <w:pPr>
              <w:widowControl/>
              <w:autoSpaceDE w:val="0"/>
              <w:autoSpaceDN w:val="0"/>
              <w:snapToGrid w:val="0"/>
              <w:spacing w:line="276" w:lineRule="auto"/>
              <w:rPr>
                <w:rFonts w:ascii="Times New Roman" w:hAnsi="Times New Roman" w:eastAsia="华文仿宋" w:cs="Times New Roman"/>
                <w:b/>
                <w:szCs w:val="21"/>
              </w:rPr>
            </w:pPr>
            <w:r>
              <w:rPr>
                <w:rFonts w:hint="eastAsia" w:ascii="Times New Roman" w:hAnsi="华文仿宋" w:eastAsia="华文仿宋" w:cs="Times New Roman"/>
                <w:szCs w:val="21"/>
              </w:rPr>
              <w:t>获得示范单位称号至今，新增核技术应用项目均办理了环境影响评价审批和竣工验收审批手续</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pct"/>
            <w:vMerge w:val="continue"/>
            <w:vAlign w:val="center"/>
          </w:tcPr>
          <w:p>
            <w:pPr>
              <w:widowControl/>
              <w:autoSpaceDE w:val="0"/>
              <w:autoSpaceDN w:val="0"/>
              <w:snapToGrid w:val="0"/>
              <w:spacing w:line="276" w:lineRule="auto"/>
              <w:jc w:val="center"/>
              <w:rPr>
                <w:rFonts w:ascii="Times New Roman" w:hAnsi="Times New Roman" w:eastAsia="华文仿宋" w:cs="Times New Roman"/>
                <w:szCs w:val="21"/>
              </w:rPr>
            </w:pPr>
          </w:p>
        </w:tc>
        <w:tc>
          <w:tcPr>
            <w:tcW w:w="3305" w:type="pct"/>
            <w:vAlign w:val="center"/>
          </w:tcPr>
          <w:p>
            <w:pPr>
              <w:widowControl/>
              <w:autoSpaceDE w:val="0"/>
              <w:autoSpaceDN w:val="0"/>
              <w:snapToGrid w:val="0"/>
              <w:spacing w:line="276" w:lineRule="auto"/>
              <w:rPr>
                <w:rFonts w:ascii="Times New Roman" w:hAnsi="Times New Roman" w:eastAsia="华文仿宋" w:cs="Times New Roman"/>
                <w:b/>
                <w:szCs w:val="21"/>
              </w:rPr>
            </w:pPr>
            <w:r>
              <w:rPr>
                <w:rFonts w:hint="eastAsia" w:ascii="Times New Roman" w:hAnsi="华文仿宋" w:eastAsia="华文仿宋" w:cs="Times New Roman"/>
                <w:szCs w:val="21"/>
              </w:rPr>
              <w:t>获得示范单位称号至今，《辐射安全许可证》在有效期内，并严格按照许可范围和时限开展应用活动</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pct"/>
            <w:vMerge w:val="continue"/>
            <w:vAlign w:val="center"/>
          </w:tcPr>
          <w:p>
            <w:pPr>
              <w:widowControl/>
              <w:autoSpaceDE w:val="0"/>
              <w:autoSpaceDN w:val="0"/>
              <w:snapToGrid w:val="0"/>
              <w:spacing w:line="276" w:lineRule="auto"/>
              <w:jc w:val="center"/>
              <w:rPr>
                <w:rFonts w:ascii="Times New Roman" w:hAnsi="Times New Roman" w:eastAsia="华文仿宋" w:cs="Times New Roman"/>
                <w:szCs w:val="21"/>
              </w:rPr>
            </w:pPr>
          </w:p>
        </w:tc>
        <w:tc>
          <w:tcPr>
            <w:tcW w:w="3305" w:type="pct"/>
            <w:vAlign w:val="center"/>
          </w:tcPr>
          <w:p>
            <w:pPr>
              <w:widowControl/>
              <w:autoSpaceDE w:val="0"/>
              <w:autoSpaceDN w:val="0"/>
              <w:snapToGrid w:val="0"/>
              <w:spacing w:line="276" w:lineRule="auto"/>
              <w:rPr>
                <w:rFonts w:ascii="Times New Roman" w:hAnsi="华文仿宋" w:eastAsia="华文仿宋" w:cs="Times New Roman"/>
                <w:szCs w:val="21"/>
              </w:rPr>
            </w:pPr>
            <w:r>
              <w:rPr>
                <w:rFonts w:hint="eastAsia" w:ascii="Times New Roman" w:hAnsi="华文仿宋" w:eastAsia="华文仿宋" w:cs="Times New Roman"/>
                <w:szCs w:val="21"/>
              </w:rPr>
              <w:t>获得示范单位称号至今，新增密封放射源、非密封放射性同位素转移手续完备，并具有废源收贮协议和放射性物质运输协议；台账明晰</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pct"/>
            <w:vMerge w:val="restart"/>
            <w:vAlign w:val="center"/>
          </w:tcPr>
          <w:p>
            <w:pPr>
              <w:widowControl/>
              <w:autoSpaceDE w:val="0"/>
              <w:autoSpaceDN w:val="0"/>
              <w:snapToGrid w:val="0"/>
              <w:spacing w:line="276" w:lineRule="auto"/>
              <w:jc w:val="center"/>
              <w:rPr>
                <w:rFonts w:ascii="Times New Roman" w:hAnsi="Times New Roman" w:eastAsia="华文仿宋" w:cs="Times New Roman"/>
                <w:b/>
                <w:szCs w:val="21"/>
              </w:rPr>
            </w:pPr>
            <w:r>
              <w:rPr>
                <w:rFonts w:hint="eastAsia" w:ascii="Times New Roman" w:hAnsi="Times New Roman" w:eastAsia="华文仿宋" w:cs="Times New Roman"/>
                <w:b/>
                <w:szCs w:val="21"/>
              </w:rPr>
              <w:t>辐射</w:t>
            </w:r>
            <w:r>
              <w:rPr>
                <w:rFonts w:ascii="Times New Roman" w:hAnsi="Times New Roman" w:eastAsia="华文仿宋" w:cs="Times New Roman"/>
                <w:b/>
                <w:szCs w:val="21"/>
              </w:rPr>
              <w:t>安全管理</w:t>
            </w:r>
            <w:r>
              <w:rPr>
                <w:rFonts w:hint="eastAsia" w:ascii="Times New Roman" w:hAnsi="Times New Roman" w:eastAsia="华文仿宋" w:cs="Times New Roman"/>
                <w:b/>
                <w:szCs w:val="21"/>
              </w:rPr>
              <w:t>及监测</w:t>
            </w:r>
            <w:r>
              <w:rPr>
                <w:rFonts w:ascii="Times New Roman" w:hAnsi="Times New Roman" w:eastAsia="华文仿宋" w:cs="Times New Roman"/>
                <w:b/>
                <w:szCs w:val="21"/>
              </w:rPr>
              <w:t>情况</w:t>
            </w:r>
          </w:p>
        </w:tc>
        <w:tc>
          <w:tcPr>
            <w:tcW w:w="3305" w:type="pct"/>
            <w:vAlign w:val="center"/>
          </w:tcPr>
          <w:p>
            <w:pPr>
              <w:widowControl/>
              <w:autoSpaceDE w:val="0"/>
              <w:autoSpaceDN w:val="0"/>
              <w:adjustRightInd w:val="0"/>
              <w:snapToGrid w:val="0"/>
              <w:spacing w:line="276" w:lineRule="auto"/>
              <w:rPr>
                <w:rFonts w:ascii="华文仿宋"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辐射事故</w:t>
            </w:r>
            <w:r>
              <w:rPr>
                <w:rFonts w:ascii="华文仿宋" w:hAnsi="华文仿宋" w:eastAsia="华文仿宋" w:cs="Times New Roman"/>
                <w:szCs w:val="21"/>
              </w:rPr>
              <w:t>应急方案</w:t>
            </w:r>
            <w:r>
              <w:rPr>
                <w:rFonts w:hint="eastAsia" w:ascii="华文仿宋" w:hAnsi="华文仿宋" w:eastAsia="华文仿宋" w:cs="Times New Roman"/>
                <w:szCs w:val="21"/>
              </w:rPr>
              <w:t>按实际情况更新，应急准备</w:t>
            </w:r>
            <w:r>
              <w:rPr>
                <w:rFonts w:ascii="华文仿宋" w:hAnsi="华文仿宋" w:eastAsia="华文仿宋" w:cs="Times New Roman"/>
                <w:szCs w:val="21"/>
              </w:rPr>
              <w:t>工作</w:t>
            </w:r>
            <w:r>
              <w:rPr>
                <w:rFonts w:hint="eastAsia" w:ascii="华文仿宋" w:hAnsi="华文仿宋" w:eastAsia="华文仿宋" w:cs="Times New Roman"/>
                <w:szCs w:val="21"/>
              </w:rPr>
              <w:t>充分</w:t>
            </w:r>
            <w:r>
              <w:rPr>
                <w:rFonts w:ascii="华文仿宋" w:hAnsi="华文仿宋" w:eastAsia="华文仿宋" w:cs="Times New Roman"/>
                <w:szCs w:val="21"/>
              </w:rPr>
              <w:t>，并定期进行</w:t>
            </w:r>
            <w:r>
              <w:rPr>
                <w:rFonts w:hint="eastAsia" w:ascii="华文仿宋" w:hAnsi="华文仿宋" w:eastAsia="华文仿宋" w:cs="Times New Roman"/>
                <w:szCs w:val="21"/>
              </w:rPr>
              <w:t>辐射</w:t>
            </w:r>
            <w:r>
              <w:rPr>
                <w:rFonts w:ascii="华文仿宋" w:hAnsi="华文仿宋" w:eastAsia="华文仿宋" w:cs="Times New Roman"/>
                <w:szCs w:val="21"/>
              </w:rPr>
              <w:t>事故应急演习</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pct"/>
            <w:vMerge w:val="continue"/>
            <w:vAlign w:val="center"/>
          </w:tcPr>
          <w:p>
            <w:pPr>
              <w:widowControl/>
              <w:autoSpaceDE w:val="0"/>
              <w:autoSpaceDN w:val="0"/>
              <w:snapToGrid w:val="0"/>
              <w:spacing w:line="276" w:lineRule="auto"/>
              <w:jc w:val="center"/>
              <w:rPr>
                <w:rFonts w:ascii="Times New Roman" w:hAnsi="Times New Roman" w:eastAsia="华文仿宋" w:cs="Times New Roman"/>
                <w:szCs w:val="21"/>
              </w:rPr>
            </w:pPr>
          </w:p>
        </w:tc>
        <w:tc>
          <w:tcPr>
            <w:tcW w:w="3305" w:type="pct"/>
            <w:vAlign w:val="center"/>
          </w:tcPr>
          <w:p>
            <w:pPr>
              <w:widowControl/>
              <w:autoSpaceDE w:val="0"/>
              <w:autoSpaceDN w:val="0"/>
              <w:spacing w:line="276" w:lineRule="auto"/>
              <w:rPr>
                <w:rFonts w:ascii="华文仿宋"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定期测量和评价放射性辐射水平和场所剂量率，确认工作</w:t>
            </w:r>
            <w:r>
              <w:rPr>
                <w:rFonts w:ascii="华文仿宋" w:hAnsi="华文仿宋" w:eastAsia="华文仿宋" w:cs="Times New Roman"/>
                <w:szCs w:val="21"/>
              </w:rPr>
              <w:t>场所处于</w:t>
            </w:r>
            <w:r>
              <w:rPr>
                <w:rFonts w:hint="eastAsia" w:ascii="华文仿宋" w:hAnsi="华文仿宋" w:eastAsia="华文仿宋" w:cs="Times New Roman"/>
                <w:szCs w:val="21"/>
              </w:rPr>
              <w:t>辐射安全状态，并对</w:t>
            </w:r>
            <w:r>
              <w:rPr>
                <w:rFonts w:ascii="华文仿宋" w:hAnsi="华文仿宋" w:eastAsia="华文仿宋" w:cs="Times New Roman"/>
                <w:szCs w:val="21"/>
              </w:rPr>
              <w:t>监测结果</w:t>
            </w:r>
            <w:r>
              <w:rPr>
                <w:rFonts w:hint="eastAsia" w:ascii="华文仿宋" w:hAnsi="华文仿宋" w:eastAsia="华文仿宋" w:cs="Times New Roman"/>
                <w:szCs w:val="21"/>
              </w:rPr>
              <w:t>记录</w:t>
            </w:r>
            <w:r>
              <w:rPr>
                <w:rFonts w:ascii="华文仿宋" w:hAnsi="华文仿宋" w:eastAsia="华文仿宋" w:cs="Times New Roman"/>
                <w:szCs w:val="21"/>
              </w:rPr>
              <w:t>存档</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pct"/>
            <w:vMerge w:val="continue"/>
            <w:vAlign w:val="center"/>
          </w:tcPr>
          <w:p>
            <w:pPr>
              <w:widowControl/>
              <w:autoSpaceDE w:val="0"/>
              <w:autoSpaceDN w:val="0"/>
              <w:snapToGrid w:val="0"/>
              <w:spacing w:line="276" w:lineRule="auto"/>
              <w:jc w:val="center"/>
              <w:rPr>
                <w:rFonts w:ascii="Times New Roman" w:hAnsi="Times New Roman" w:eastAsia="华文仿宋" w:cs="Times New Roman"/>
                <w:szCs w:val="21"/>
              </w:rPr>
            </w:pPr>
          </w:p>
        </w:tc>
        <w:tc>
          <w:tcPr>
            <w:tcW w:w="3305" w:type="pct"/>
            <w:vAlign w:val="center"/>
          </w:tcPr>
          <w:p>
            <w:pPr>
              <w:widowControl/>
              <w:autoSpaceDE w:val="0"/>
              <w:autoSpaceDN w:val="0"/>
              <w:adjustRightInd w:val="0"/>
              <w:snapToGrid w:val="0"/>
              <w:spacing w:line="276" w:lineRule="auto"/>
              <w:rPr>
                <w:rFonts w:ascii="华文仿宋"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辐射工作人员经过培训考核、具备基本防护能力；对辐射工作人员的外照射进行测量，以确保不超过辐射限值，并对</w:t>
            </w:r>
            <w:r>
              <w:rPr>
                <w:rFonts w:ascii="华文仿宋" w:hAnsi="华文仿宋" w:eastAsia="华文仿宋" w:cs="Times New Roman"/>
                <w:szCs w:val="21"/>
              </w:rPr>
              <w:t>个人剂量</w:t>
            </w:r>
            <w:r>
              <w:rPr>
                <w:rFonts w:hint="eastAsia" w:ascii="华文仿宋" w:hAnsi="华文仿宋" w:eastAsia="华文仿宋" w:cs="Times New Roman"/>
                <w:szCs w:val="21"/>
              </w:rPr>
              <w:t>记录存档</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pct"/>
            <w:vMerge w:val="continue"/>
            <w:vAlign w:val="center"/>
          </w:tcPr>
          <w:p>
            <w:pPr>
              <w:widowControl/>
              <w:autoSpaceDE w:val="0"/>
              <w:autoSpaceDN w:val="0"/>
              <w:snapToGrid w:val="0"/>
              <w:spacing w:line="276" w:lineRule="auto"/>
              <w:jc w:val="center"/>
              <w:rPr>
                <w:rFonts w:ascii="Times New Roman" w:hAnsi="Times New Roman" w:eastAsia="华文仿宋" w:cs="Times New Roman"/>
                <w:szCs w:val="21"/>
              </w:rPr>
            </w:pPr>
          </w:p>
        </w:tc>
        <w:tc>
          <w:tcPr>
            <w:tcW w:w="3305" w:type="pct"/>
            <w:vAlign w:val="center"/>
          </w:tcPr>
          <w:p>
            <w:pPr>
              <w:widowControl/>
              <w:autoSpaceDE w:val="0"/>
              <w:autoSpaceDN w:val="0"/>
              <w:adjustRightInd w:val="0"/>
              <w:snapToGrid w:val="0"/>
              <w:spacing w:line="276" w:lineRule="auto"/>
              <w:rPr>
                <w:rFonts w:ascii="华文仿宋"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认真落实辐射安全与防护年度评估报告制度</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63" w:type="pct"/>
            <w:gridSpan w:val="2"/>
            <w:vAlign w:val="center"/>
          </w:tcPr>
          <w:p>
            <w:pPr>
              <w:widowControl/>
              <w:autoSpaceDE w:val="0"/>
              <w:autoSpaceDN w:val="0"/>
              <w:adjustRightInd w:val="0"/>
              <w:snapToGrid w:val="0"/>
              <w:spacing w:line="276" w:lineRule="auto"/>
              <w:rPr>
                <w:rFonts w:ascii="华文仿宋"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无发生</w:t>
            </w:r>
            <w:r>
              <w:rPr>
                <w:rFonts w:hint="eastAsia" w:ascii="华文仿宋" w:hAnsi="华文仿宋" w:eastAsia="华文仿宋" w:cs="Times New Roman"/>
                <w:szCs w:val="21"/>
                <w:lang w:val="en-US" w:eastAsia="zh-CN"/>
              </w:rPr>
              <w:t>辐射</w:t>
            </w:r>
            <w:bookmarkStart w:id="0" w:name="_GoBack"/>
            <w:bookmarkEnd w:id="0"/>
            <w:r>
              <w:rPr>
                <w:rFonts w:hint="eastAsia" w:ascii="华文仿宋" w:hAnsi="华文仿宋" w:eastAsia="华文仿宋" w:cs="Times New Roman"/>
                <w:szCs w:val="21"/>
              </w:rPr>
              <w:t>事件（事故），无受到监管部门警告或处罚</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63" w:type="pct"/>
            <w:gridSpan w:val="2"/>
            <w:vAlign w:val="center"/>
          </w:tcPr>
          <w:p>
            <w:pPr>
              <w:widowControl/>
              <w:autoSpaceDE w:val="0"/>
              <w:autoSpaceDN w:val="0"/>
              <w:adjustRightInd w:val="0"/>
              <w:snapToGrid w:val="0"/>
              <w:spacing w:line="276" w:lineRule="auto"/>
              <w:rPr>
                <w:rFonts w:ascii="华文仿宋"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核电厂安全信息公开，注重公众沟通，积极开展核电厂安全与防护公众宣传</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63" w:type="pct"/>
            <w:gridSpan w:val="2"/>
            <w:vAlign w:val="center"/>
          </w:tcPr>
          <w:p>
            <w:pPr>
              <w:widowControl/>
              <w:autoSpaceDE w:val="0"/>
              <w:autoSpaceDN w:val="0"/>
              <w:adjustRightInd w:val="0"/>
              <w:snapToGrid w:val="0"/>
              <w:spacing w:line="276" w:lineRule="auto"/>
              <w:rPr>
                <w:rFonts w:ascii="华文仿宋" w:hAnsi="华文仿宋" w:eastAsia="华文仿宋" w:cs="Times New Roman"/>
                <w:szCs w:val="21"/>
              </w:rPr>
            </w:pPr>
            <w:r>
              <w:rPr>
                <w:rFonts w:hint="eastAsia" w:ascii="华文仿宋" w:hAnsi="华文仿宋" w:eastAsia="华文仿宋" w:cs="Times New Roman"/>
                <w:szCs w:val="21"/>
              </w:rPr>
              <w:t>获得示范单位称号至今，在辐射防护方面有新举措</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bl>
    <w:p>
      <w:pPr>
        <w:widowControl/>
        <w:autoSpaceDE w:val="0"/>
        <w:autoSpaceDN w:val="0"/>
        <w:adjustRightInd w:val="0"/>
        <w:snapToGrid w:val="0"/>
        <w:spacing w:line="360" w:lineRule="auto"/>
        <w:rPr>
          <w:rFonts w:ascii="黑体" w:hAnsi="黑体" w:eastAsia="黑体" w:cs="Times New Roman"/>
          <w:szCs w:val="32"/>
        </w:rPr>
      </w:pPr>
      <w:r>
        <w:rPr>
          <w:rFonts w:hint="eastAsia" w:ascii="黑体" w:hAnsi="黑体" w:eastAsia="黑体" w:cs="Times New Roman"/>
          <w:szCs w:val="32"/>
        </w:rPr>
        <w:t>注</w:t>
      </w:r>
      <w:r>
        <w:rPr>
          <w:rFonts w:ascii="黑体" w:hAnsi="黑体" w:eastAsia="黑体" w:cs="Times New Roman"/>
          <w:szCs w:val="32"/>
        </w:rPr>
        <w:t>：</w:t>
      </w:r>
      <w:r>
        <w:rPr>
          <w:rFonts w:hint="eastAsia" w:ascii="黑体" w:hAnsi="黑体" w:eastAsia="黑体" w:cs="Times New Roman"/>
          <w:szCs w:val="32"/>
        </w:rPr>
        <w:t>上述</w:t>
      </w:r>
      <w:r>
        <w:rPr>
          <w:rFonts w:ascii="黑体" w:hAnsi="黑体" w:eastAsia="黑体" w:cs="Times New Roman"/>
          <w:szCs w:val="32"/>
        </w:rPr>
        <w:t>内容请附上相应资料</w:t>
      </w:r>
    </w:p>
    <w:p>
      <w:pPr>
        <w:widowControl/>
        <w:autoSpaceDE w:val="0"/>
        <w:autoSpaceDN w:val="0"/>
        <w:adjustRightInd w:val="0"/>
        <w:snapToGrid w:val="0"/>
        <w:spacing w:line="360" w:lineRule="auto"/>
        <w:rPr>
          <w:rFonts w:ascii="黑体" w:hAnsi="黑体" w:eastAsia="黑体" w:cs="Times New Roman"/>
          <w:szCs w:val="32"/>
        </w:rPr>
      </w:pPr>
    </w:p>
    <w:p>
      <w:pPr>
        <w:widowControl/>
        <w:autoSpaceDE w:val="0"/>
        <w:autoSpaceDN w:val="0"/>
        <w:adjustRightInd w:val="0"/>
        <w:snapToGrid w:val="0"/>
        <w:spacing w:line="360" w:lineRule="auto"/>
        <w:rPr>
          <w:rFonts w:ascii="黑体" w:hAnsi="黑体" w:eastAsia="黑体" w:cs="Times New Roman"/>
          <w:szCs w:val="32"/>
        </w:rPr>
      </w:pPr>
    </w:p>
    <w:p>
      <w:pPr>
        <w:widowControl/>
        <w:autoSpaceDE w:val="0"/>
        <w:autoSpaceDN w:val="0"/>
        <w:adjustRightInd w:val="0"/>
        <w:snapToGrid w:val="0"/>
        <w:spacing w:line="360" w:lineRule="auto"/>
        <w:rPr>
          <w:rFonts w:ascii="黑体" w:hAnsi="黑体" w:eastAsia="黑体" w:cs="Times New Roman"/>
          <w:szCs w:val="32"/>
        </w:rPr>
      </w:pPr>
    </w:p>
    <w:p>
      <w:pPr>
        <w:widowControl/>
        <w:snapToGrid w:val="0"/>
        <w:spacing w:line="560" w:lineRule="exact"/>
        <w:jc w:val="center"/>
        <w:rPr>
          <w:rFonts w:ascii="文鼎小标宋简" w:hAnsi="Cambria" w:eastAsia="文鼎小标宋简" w:cs="文鼎小标宋简"/>
          <w:bCs/>
          <w:sz w:val="24"/>
          <w:szCs w:val="24"/>
        </w:rPr>
      </w:pPr>
      <w:r>
        <w:rPr>
          <w:rFonts w:hint="eastAsia" w:ascii="文鼎小标宋简" w:hAnsi="Cambria" w:eastAsia="文鼎小标宋简" w:cs="文鼎小标宋简"/>
          <w:b/>
          <w:bCs/>
          <w:sz w:val="30"/>
          <w:szCs w:val="30"/>
        </w:rPr>
        <w:t>铀（伴生）矿冶类“广东省辐射安全与防护示范单位”复评自评表</w:t>
      </w:r>
    </w:p>
    <w:p>
      <w:pPr>
        <w:widowControl/>
        <w:snapToGrid w:val="0"/>
        <w:jc w:val="left"/>
        <w:rPr>
          <w:rFonts w:ascii="宋体" w:hAnsi="宋体" w:eastAsia="宋体" w:cs="宋体"/>
          <w:bCs/>
          <w:sz w:val="24"/>
          <w:szCs w:val="24"/>
          <w:u w:val="single"/>
        </w:rPr>
      </w:pPr>
      <w:r>
        <w:rPr>
          <w:rFonts w:hint="eastAsia" w:ascii="宋体" w:hAnsi="宋体" w:eastAsia="宋体" w:cs="宋体"/>
          <w:bCs/>
          <w:sz w:val="24"/>
          <w:szCs w:val="24"/>
        </w:rPr>
        <w:t>填报单位：</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（盖章）  填报人员：</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联系电话</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邮箱：</w:t>
      </w:r>
      <w:r>
        <w:rPr>
          <w:rFonts w:hint="eastAsia" w:ascii="宋体" w:hAnsi="宋体" w:eastAsia="宋体" w:cs="宋体"/>
          <w:bCs/>
          <w:sz w:val="24"/>
          <w:szCs w:val="24"/>
          <w:u w:val="single"/>
        </w:rPr>
        <w:t xml:space="preserve">                     </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7"/>
        <w:gridCol w:w="9397"/>
        <w:gridCol w:w="1726"/>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8" w:type="pct"/>
            <w:vAlign w:val="center"/>
          </w:tcPr>
          <w:p>
            <w:pPr>
              <w:widowControl/>
              <w:autoSpaceDE w:val="0"/>
              <w:autoSpaceDN w:val="0"/>
              <w:snapToGrid w:val="0"/>
              <w:jc w:val="center"/>
              <w:rPr>
                <w:rFonts w:ascii="Times New Roman" w:hAnsi="Times New Roman" w:eastAsia="华文仿宋" w:cs="Times New Roman"/>
                <w:b/>
                <w:szCs w:val="21"/>
              </w:rPr>
            </w:pPr>
            <w:r>
              <w:rPr>
                <w:rFonts w:ascii="Times New Roman" w:hAnsi="华文仿宋" w:eastAsia="华文仿宋" w:cs="Times New Roman"/>
                <w:b/>
                <w:szCs w:val="21"/>
              </w:rPr>
              <w:t>类</w:t>
            </w:r>
            <w:r>
              <w:rPr>
                <w:rFonts w:hint="eastAsia" w:ascii="Times New Roman" w:hAnsi="华文仿宋" w:eastAsia="华文仿宋" w:cs="Times New Roman"/>
                <w:b/>
                <w:szCs w:val="21"/>
              </w:rPr>
              <w:t xml:space="preserve">  </w:t>
            </w:r>
            <w:r>
              <w:rPr>
                <w:rFonts w:ascii="Times New Roman" w:hAnsi="华文仿宋" w:eastAsia="华文仿宋" w:cs="Times New Roman"/>
                <w:b/>
                <w:szCs w:val="21"/>
              </w:rPr>
              <w:t>别</w:t>
            </w:r>
          </w:p>
        </w:tc>
        <w:tc>
          <w:tcPr>
            <w:tcW w:w="3315" w:type="pct"/>
            <w:vAlign w:val="center"/>
          </w:tcPr>
          <w:p>
            <w:pPr>
              <w:widowControl/>
              <w:autoSpaceDE w:val="0"/>
              <w:autoSpaceDN w:val="0"/>
              <w:snapToGrid w:val="0"/>
              <w:jc w:val="center"/>
              <w:rPr>
                <w:rFonts w:ascii="Times New Roman" w:hAnsi="Times New Roman" w:eastAsia="华文仿宋" w:cs="Times New Roman"/>
                <w:b/>
                <w:szCs w:val="21"/>
              </w:rPr>
            </w:pPr>
            <w:r>
              <w:rPr>
                <w:rFonts w:ascii="Times New Roman" w:hAnsi="华文仿宋" w:eastAsia="华文仿宋" w:cs="Times New Roman"/>
                <w:b/>
                <w:szCs w:val="21"/>
              </w:rPr>
              <w:t>项</w:t>
            </w:r>
            <w:r>
              <w:rPr>
                <w:rFonts w:hint="eastAsia" w:ascii="Times New Roman" w:hAnsi="华文仿宋" w:eastAsia="华文仿宋" w:cs="Times New Roman"/>
                <w:b/>
                <w:szCs w:val="21"/>
              </w:rPr>
              <w:t xml:space="preserve">        </w:t>
            </w:r>
            <w:r>
              <w:rPr>
                <w:rFonts w:ascii="Times New Roman" w:hAnsi="华文仿宋" w:eastAsia="华文仿宋" w:cs="Times New Roman"/>
                <w:b/>
                <w:szCs w:val="21"/>
              </w:rPr>
              <w:t>目</w:t>
            </w:r>
          </w:p>
        </w:tc>
        <w:tc>
          <w:tcPr>
            <w:tcW w:w="609" w:type="pct"/>
            <w:vAlign w:val="center"/>
          </w:tcPr>
          <w:p>
            <w:pPr>
              <w:widowControl/>
              <w:autoSpaceDE w:val="0"/>
              <w:autoSpaceDN w:val="0"/>
              <w:snapToGrid w:val="0"/>
              <w:jc w:val="center"/>
              <w:rPr>
                <w:rFonts w:ascii="Times New Roman" w:hAnsi="Times New Roman" w:eastAsia="华文仿宋" w:cs="Times New Roman"/>
                <w:b/>
                <w:szCs w:val="21"/>
              </w:rPr>
            </w:pPr>
            <w:r>
              <w:rPr>
                <w:rFonts w:ascii="Times New Roman" w:hAnsi="华文仿宋" w:eastAsia="华文仿宋" w:cs="Times New Roman"/>
                <w:b/>
                <w:szCs w:val="21"/>
              </w:rPr>
              <w:t>执行情况</w:t>
            </w:r>
          </w:p>
        </w:tc>
        <w:tc>
          <w:tcPr>
            <w:tcW w:w="428" w:type="pct"/>
            <w:vAlign w:val="center"/>
          </w:tcPr>
          <w:p>
            <w:pPr>
              <w:widowControl/>
              <w:autoSpaceDE w:val="0"/>
              <w:autoSpaceDN w:val="0"/>
              <w:snapToGrid w:val="0"/>
              <w:jc w:val="center"/>
              <w:rPr>
                <w:rFonts w:ascii="Times New Roman" w:hAnsi="Times New Roman" w:eastAsia="华文仿宋" w:cs="Times New Roman"/>
                <w:b/>
                <w:szCs w:val="21"/>
              </w:rPr>
            </w:pPr>
            <w:r>
              <w:rPr>
                <w:rFonts w:ascii="Times New Roman" w:hAnsi="华文仿宋" w:eastAsia="华文仿宋" w:cs="Times New Roman"/>
                <w:b/>
                <w:szCs w:val="21"/>
              </w:rPr>
              <w:t>说</w:t>
            </w:r>
            <w:r>
              <w:rPr>
                <w:rFonts w:hint="eastAsia" w:ascii="Times New Roman" w:hAnsi="华文仿宋" w:eastAsia="华文仿宋" w:cs="Times New Roman"/>
                <w:b/>
                <w:szCs w:val="21"/>
              </w:rPr>
              <w:t xml:space="preserve"> </w:t>
            </w:r>
            <w:r>
              <w:rPr>
                <w:rFonts w:ascii="Times New Roman" w:hAnsi="华文仿宋" w:eastAsia="华文仿宋" w:cs="Times New Roman"/>
                <w:b/>
                <w:szCs w:val="21"/>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pct"/>
            <w:vAlign w:val="center"/>
          </w:tcPr>
          <w:p>
            <w:pPr>
              <w:widowControl/>
              <w:autoSpaceDE w:val="0"/>
              <w:autoSpaceDN w:val="0"/>
              <w:snapToGrid w:val="0"/>
              <w:jc w:val="center"/>
              <w:rPr>
                <w:rFonts w:ascii="Times New Roman" w:hAnsi="Times New Roman" w:eastAsia="华文仿宋" w:cs="Times New Roman"/>
                <w:b/>
                <w:szCs w:val="21"/>
              </w:rPr>
            </w:pPr>
            <w:r>
              <w:rPr>
                <w:rFonts w:ascii="Times New Roman" w:hAnsi="华文仿宋" w:eastAsia="华文仿宋" w:cs="Times New Roman"/>
                <w:b/>
                <w:szCs w:val="21"/>
              </w:rPr>
              <w:t>环保手续</w:t>
            </w:r>
            <w:r>
              <w:rPr>
                <w:rFonts w:hint="eastAsia" w:ascii="Times New Roman" w:hAnsi="华文仿宋" w:eastAsia="华文仿宋" w:cs="Times New Roman"/>
                <w:b/>
                <w:szCs w:val="21"/>
              </w:rPr>
              <w:t>情况</w:t>
            </w:r>
          </w:p>
        </w:tc>
        <w:tc>
          <w:tcPr>
            <w:tcW w:w="3315" w:type="pct"/>
            <w:vAlign w:val="center"/>
          </w:tcPr>
          <w:p>
            <w:pPr>
              <w:widowControl/>
              <w:autoSpaceDE w:val="0"/>
              <w:autoSpaceDN w:val="0"/>
              <w:snapToGrid w:val="0"/>
              <w:rPr>
                <w:rFonts w:ascii="Times New Roman" w:hAnsi="Times New Roman" w:eastAsia="华文仿宋" w:cs="Times New Roman"/>
                <w:b/>
                <w:szCs w:val="21"/>
              </w:rPr>
            </w:pPr>
            <w:r>
              <w:rPr>
                <w:rFonts w:hint="eastAsia" w:ascii="Times New Roman" w:hAnsi="华文仿宋" w:eastAsia="华文仿宋" w:cs="Times New Roman"/>
                <w:szCs w:val="21"/>
              </w:rPr>
              <w:t>获得示范单位称号至今，新增项目均按要求办理了环境影响评价审批和竣工验收审批手续</w:t>
            </w:r>
          </w:p>
        </w:tc>
        <w:tc>
          <w:tcPr>
            <w:tcW w:w="609" w:type="pct"/>
            <w:vAlign w:val="center"/>
          </w:tcPr>
          <w:p>
            <w:pPr>
              <w:widowControl/>
              <w:autoSpaceDE w:val="0"/>
              <w:autoSpaceDN w:val="0"/>
              <w:snapToGrid w:val="0"/>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pct"/>
            <w:vMerge w:val="restart"/>
            <w:vAlign w:val="center"/>
          </w:tcPr>
          <w:p>
            <w:pPr>
              <w:autoSpaceDE w:val="0"/>
              <w:autoSpaceDN w:val="0"/>
              <w:snapToGrid w:val="0"/>
              <w:jc w:val="center"/>
              <w:rPr>
                <w:rFonts w:ascii="Times New Roman" w:hAnsi="Times New Roman" w:eastAsia="华文仿宋" w:cs="Times New Roman"/>
                <w:b/>
                <w:szCs w:val="21"/>
              </w:rPr>
            </w:pPr>
            <w:r>
              <w:rPr>
                <w:rFonts w:hint="eastAsia" w:ascii="Times New Roman" w:hAnsi="Times New Roman" w:eastAsia="华文仿宋" w:cs="Times New Roman"/>
                <w:b/>
                <w:szCs w:val="21"/>
              </w:rPr>
              <w:t>辐射</w:t>
            </w:r>
            <w:r>
              <w:rPr>
                <w:rFonts w:ascii="Times New Roman" w:hAnsi="Times New Roman" w:eastAsia="华文仿宋" w:cs="Times New Roman"/>
                <w:b/>
                <w:szCs w:val="21"/>
              </w:rPr>
              <w:t>安全</w:t>
            </w:r>
            <w:r>
              <w:rPr>
                <w:rFonts w:hint="eastAsia" w:ascii="Times New Roman" w:hAnsi="Times New Roman" w:eastAsia="华文仿宋" w:cs="Times New Roman"/>
                <w:b/>
                <w:szCs w:val="21"/>
              </w:rPr>
              <w:t>管理</w:t>
            </w:r>
          </w:p>
          <w:p>
            <w:pPr>
              <w:autoSpaceDE w:val="0"/>
              <w:autoSpaceDN w:val="0"/>
              <w:snapToGrid w:val="0"/>
              <w:jc w:val="center"/>
              <w:rPr>
                <w:rFonts w:ascii="Times New Roman" w:hAnsi="Times New Roman" w:eastAsia="华文仿宋" w:cs="Times New Roman"/>
                <w:b/>
                <w:szCs w:val="21"/>
              </w:rPr>
            </w:pPr>
            <w:r>
              <w:rPr>
                <w:rFonts w:hint="eastAsia" w:ascii="Times New Roman" w:hAnsi="Times New Roman" w:eastAsia="华文仿宋" w:cs="Times New Roman"/>
                <w:b/>
                <w:szCs w:val="21"/>
              </w:rPr>
              <w:t>达标排放</w:t>
            </w:r>
            <w:r>
              <w:rPr>
                <w:rFonts w:ascii="Times New Roman" w:hAnsi="Times New Roman" w:eastAsia="华文仿宋" w:cs="Times New Roman"/>
                <w:b/>
                <w:szCs w:val="21"/>
              </w:rPr>
              <w:t>情况</w:t>
            </w:r>
          </w:p>
        </w:tc>
        <w:tc>
          <w:tcPr>
            <w:tcW w:w="3315" w:type="pct"/>
            <w:vAlign w:val="center"/>
          </w:tcPr>
          <w:p>
            <w:pPr>
              <w:widowControl/>
              <w:autoSpaceDE w:val="0"/>
              <w:autoSpaceDN w:val="0"/>
              <w:snapToGrid w:val="0"/>
              <w:rPr>
                <w:rFonts w:ascii="Times New Roman" w:hAnsi="华文仿宋" w:eastAsia="华文仿宋" w:cs="Times New Roman"/>
                <w:szCs w:val="21"/>
              </w:rPr>
            </w:pPr>
            <w:r>
              <w:rPr>
                <w:rFonts w:hint="eastAsia" w:ascii="Times New Roman" w:hAnsi="华文仿宋" w:eastAsia="华文仿宋" w:cs="Times New Roman"/>
                <w:szCs w:val="21"/>
              </w:rPr>
              <w:t>获得示范单位称号至今，辐射环境管理组织机构满足法律法规要求，并有效运作</w:t>
            </w:r>
          </w:p>
        </w:tc>
        <w:tc>
          <w:tcPr>
            <w:tcW w:w="609" w:type="pct"/>
            <w:vAlign w:val="center"/>
          </w:tcPr>
          <w:p>
            <w:pPr>
              <w:widowControl/>
              <w:autoSpaceDE w:val="0"/>
              <w:autoSpaceDN w:val="0"/>
              <w:snapToGrid w:val="0"/>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pct"/>
            <w:vMerge w:val="continue"/>
            <w:vAlign w:val="center"/>
          </w:tcPr>
          <w:p>
            <w:pPr>
              <w:widowControl/>
              <w:autoSpaceDE w:val="0"/>
              <w:autoSpaceDN w:val="0"/>
              <w:snapToGrid w:val="0"/>
              <w:jc w:val="center"/>
              <w:rPr>
                <w:rFonts w:ascii="Times New Roman" w:hAnsi="华文仿宋" w:eastAsia="华文仿宋" w:cs="Times New Roman"/>
                <w:szCs w:val="21"/>
              </w:rPr>
            </w:pPr>
          </w:p>
        </w:tc>
        <w:tc>
          <w:tcPr>
            <w:tcW w:w="3315" w:type="pct"/>
            <w:vAlign w:val="center"/>
          </w:tcPr>
          <w:p>
            <w:pPr>
              <w:widowControl/>
              <w:autoSpaceDE w:val="0"/>
              <w:autoSpaceDN w:val="0"/>
              <w:snapToGrid w:val="0"/>
              <w:rPr>
                <w:rFonts w:ascii="Times New Roman" w:hAnsi="华文仿宋" w:eastAsia="华文仿宋" w:cs="Times New Roman"/>
                <w:szCs w:val="21"/>
              </w:rPr>
            </w:pPr>
            <w:r>
              <w:rPr>
                <w:rFonts w:hint="eastAsia" w:ascii="Times New Roman" w:hAnsi="华文仿宋" w:eastAsia="华文仿宋" w:cs="Times New Roman"/>
                <w:szCs w:val="21"/>
              </w:rPr>
              <w:t>获得示范单位称号至今，持续保持保持良好的防护与安全文化素质，有关人员都有适当培训并具有相应的能力</w:t>
            </w:r>
          </w:p>
        </w:tc>
        <w:tc>
          <w:tcPr>
            <w:tcW w:w="609" w:type="pct"/>
            <w:vAlign w:val="center"/>
          </w:tcPr>
          <w:p>
            <w:pPr>
              <w:widowControl/>
              <w:autoSpaceDE w:val="0"/>
              <w:autoSpaceDN w:val="0"/>
              <w:snapToGrid w:val="0"/>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pct"/>
            <w:vMerge w:val="continue"/>
            <w:vAlign w:val="center"/>
          </w:tcPr>
          <w:p>
            <w:pPr>
              <w:widowControl/>
              <w:autoSpaceDE w:val="0"/>
              <w:autoSpaceDN w:val="0"/>
              <w:snapToGrid w:val="0"/>
              <w:jc w:val="center"/>
              <w:rPr>
                <w:rFonts w:ascii="Times New Roman" w:hAnsi="华文仿宋" w:eastAsia="华文仿宋" w:cs="Times New Roman"/>
                <w:szCs w:val="21"/>
              </w:rPr>
            </w:pPr>
          </w:p>
        </w:tc>
        <w:tc>
          <w:tcPr>
            <w:tcW w:w="3315" w:type="pct"/>
            <w:vAlign w:val="center"/>
          </w:tcPr>
          <w:p>
            <w:pPr>
              <w:widowControl/>
              <w:autoSpaceDE w:val="0"/>
              <w:autoSpaceDN w:val="0"/>
              <w:snapToGrid w:val="0"/>
              <w:rPr>
                <w:rFonts w:ascii="Times New Roman" w:hAnsi="华文仿宋" w:eastAsia="华文仿宋" w:cs="Times New Roman"/>
                <w:szCs w:val="21"/>
              </w:rPr>
            </w:pPr>
            <w:r>
              <w:rPr>
                <w:rFonts w:hint="eastAsia" w:ascii="Times New Roman" w:hAnsi="华文仿宋" w:eastAsia="华文仿宋" w:cs="Times New Roman"/>
                <w:szCs w:val="21"/>
              </w:rPr>
              <w:t>获得示范单位称号至今，制定有年度辐射防护管理计划并有效执行</w:t>
            </w:r>
          </w:p>
        </w:tc>
        <w:tc>
          <w:tcPr>
            <w:tcW w:w="609" w:type="pct"/>
            <w:vAlign w:val="center"/>
          </w:tcPr>
          <w:p>
            <w:pPr>
              <w:widowControl/>
              <w:autoSpaceDE w:val="0"/>
              <w:autoSpaceDN w:val="0"/>
              <w:snapToGrid w:val="0"/>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pct"/>
            <w:vMerge w:val="continue"/>
            <w:vAlign w:val="center"/>
          </w:tcPr>
          <w:p>
            <w:pPr>
              <w:widowControl/>
              <w:autoSpaceDE w:val="0"/>
              <w:autoSpaceDN w:val="0"/>
              <w:snapToGrid w:val="0"/>
              <w:jc w:val="center"/>
              <w:rPr>
                <w:rFonts w:ascii="Times New Roman" w:hAnsi="华文仿宋" w:eastAsia="华文仿宋" w:cs="Times New Roman"/>
                <w:szCs w:val="21"/>
              </w:rPr>
            </w:pPr>
          </w:p>
        </w:tc>
        <w:tc>
          <w:tcPr>
            <w:tcW w:w="3315" w:type="pct"/>
            <w:vAlign w:val="center"/>
          </w:tcPr>
          <w:p>
            <w:pPr>
              <w:widowControl/>
              <w:autoSpaceDE w:val="0"/>
              <w:autoSpaceDN w:val="0"/>
              <w:snapToGrid w:val="0"/>
              <w:rPr>
                <w:rFonts w:ascii="Times New Roman" w:hAnsi="华文仿宋" w:eastAsia="华文仿宋" w:cs="Times New Roman"/>
                <w:szCs w:val="21"/>
              </w:rPr>
            </w:pPr>
            <w:r>
              <w:rPr>
                <w:rFonts w:hint="eastAsia" w:ascii="Times New Roman" w:hAnsi="华文仿宋" w:eastAsia="华文仿宋" w:cs="Times New Roman"/>
                <w:szCs w:val="21"/>
              </w:rPr>
              <w:t>获得示范单位称号至今，矿山及选矿厂的工作场所辐射防护措施满足相关的标准要求</w:t>
            </w:r>
          </w:p>
        </w:tc>
        <w:tc>
          <w:tcPr>
            <w:tcW w:w="609" w:type="pct"/>
            <w:vAlign w:val="center"/>
          </w:tcPr>
          <w:p>
            <w:pPr>
              <w:widowControl/>
              <w:autoSpaceDE w:val="0"/>
              <w:autoSpaceDN w:val="0"/>
              <w:snapToGrid w:val="0"/>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pct"/>
            <w:vMerge w:val="continue"/>
            <w:vAlign w:val="center"/>
          </w:tcPr>
          <w:p>
            <w:pPr>
              <w:widowControl/>
              <w:autoSpaceDE w:val="0"/>
              <w:autoSpaceDN w:val="0"/>
              <w:snapToGrid w:val="0"/>
              <w:jc w:val="center"/>
              <w:rPr>
                <w:rFonts w:ascii="Times New Roman" w:hAnsi="华文仿宋" w:eastAsia="华文仿宋" w:cs="Times New Roman"/>
                <w:szCs w:val="21"/>
              </w:rPr>
            </w:pPr>
          </w:p>
        </w:tc>
        <w:tc>
          <w:tcPr>
            <w:tcW w:w="3315" w:type="pct"/>
            <w:vAlign w:val="center"/>
          </w:tcPr>
          <w:p>
            <w:pPr>
              <w:widowControl/>
              <w:autoSpaceDE w:val="0"/>
              <w:autoSpaceDN w:val="0"/>
              <w:snapToGrid w:val="0"/>
              <w:rPr>
                <w:rFonts w:ascii="Times New Roman" w:hAnsi="华文仿宋" w:eastAsia="华文仿宋" w:cs="Times New Roman"/>
                <w:szCs w:val="21"/>
              </w:rPr>
            </w:pPr>
            <w:r>
              <w:rPr>
                <w:rFonts w:hint="eastAsia" w:ascii="Times New Roman" w:hAnsi="华文仿宋" w:eastAsia="华文仿宋" w:cs="Times New Roman"/>
                <w:szCs w:val="21"/>
              </w:rPr>
              <w:t>获得示范单位称号至今，铀矿冶生产人员个人防护用品要求严格落实</w:t>
            </w:r>
          </w:p>
        </w:tc>
        <w:tc>
          <w:tcPr>
            <w:tcW w:w="609" w:type="pct"/>
            <w:vAlign w:val="center"/>
          </w:tcPr>
          <w:p>
            <w:pPr>
              <w:widowControl/>
              <w:autoSpaceDE w:val="0"/>
              <w:autoSpaceDN w:val="0"/>
              <w:snapToGrid w:val="0"/>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pct"/>
            <w:vMerge w:val="continue"/>
            <w:vAlign w:val="center"/>
          </w:tcPr>
          <w:p>
            <w:pPr>
              <w:widowControl/>
              <w:autoSpaceDE w:val="0"/>
              <w:autoSpaceDN w:val="0"/>
              <w:snapToGrid w:val="0"/>
              <w:jc w:val="center"/>
              <w:rPr>
                <w:rFonts w:ascii="Times New Roman" w:hAnsi="华文仿宋" w:eastAsia="华文仿宋" w:cs="Times New Roman"/>
                <w:szCs w:val="21"/>
              </w:rPr>
            </w:pPr>
          </w:p>
        </w:tc>
        <w:tc>
          <w:tcPr>
            <w:tcW w:w="3315" w:type="pct"/>
            <w:vAlign w:val="center"/>
          </w:tcPr>
          <w:p>
            <w:pPr>
              <w:snapToGrid w:val="0"/>
              <w:rPr>
                <w:rFonts w:ascii="Times New Roman"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Times New Roman" w:hAnsi="华文仿宋" w:eastAsia="华文仿宋" w:cs="Times New Roman"/>
              </w:rPr>
              <w:t>铀矿冶生产过程采用合适的工艺流程和设备，使产生的废物量最小，减少“三废”排放的数量和降低放射性核素活度浓度，</w:t>
            </w:r>
            <w:r>
              <w:rPr>
                <w:rFonts w:hint="eastAsia" w:ascii="Times New Roman" w:hAnsi="华文仿宋" w:eastAsia="华文仿宋" w:cs="Times New Roman"/>
                <w:szCs w:val="21"/>
              </w:rPr>
              <w:t>“三废”达标排放，固体废物处置符合相关标准要求</w:t>
            </w:r>
          </w:p>
        </w:tc>
        <w:tc>
          <w:tcPr>
            <w:tcW w:w="609" w:type="pct"/>
            <w:vAlign w:val="center"/>
          </w:tcPr>
          <w:p>
            <w:pPr>
              <w:widowControl/>
              <w:autoSpaceDE w:val="0"/>
              <w:autoSpaceDN w:val="0"/>
              <w:snapToGrid w:val="0"/>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pct"/>
            <w:vMerge w:val="continue"/>
            <w:vAlign w:val="center"/>
          </w:tcPr>
          <w:p>
            <w:pPr>
              <w:widowControl/>
              <w:autoSpaceDE w:val="0"/>
              <w:autoSpaceDN w:val="0"/>
              <w:snapToGrid w:val="0"/>
              <w:jc w:val="center"/>
              <w:rPr>
                <w:rFonts w:ascii="Times New Roman" w:hAnsi="华文仿宋" w:eastAsia="华文仿宋" w:cs="Times New Roman"/>
                <w:szCs w:val="21"/>
              </w:rPr>
            </w:pPr>
          </w:p>
        </w:tc>
        <w:tc>
          <w:tcPr>
            <w:tcW w:w="3315" w:type="pct"/>
            <w:vAlign w:val="center"/>
          </w:tcPr>
          <w:p>
            <w:pPr>
              <w:widowControl/>
              <w:autoSpaceDE w:val="0"/>
              <w:autoSpaceDN w:val="0"/>
              <w:snapToGrid w:val="0"/>
              <w:rPr>
                <w:rFonts w:ascii="Times New Roman" w:hAnsi="华文仿宋" w:eastAsia="华文仿宋" w:cs="Times New Roman"/>
              </w:rPr>
            </w:pPr>
            <w:r>
              <w:rPr>
                <w:rFonts w:hint="eastAsia" w:ascii="Times New Roman" w:hAnsi="华文仿宋" w:eastAsia="华文仿宋" w:cs="Times New Roman"/>
                <w:szCs w:val="21"/>
              </w:rPr>
              <w:t>获得示范单位称号至今，严格按照有关规定的要求，制定相应的监测计划，规范开展辐射监测工作，及时开展监测信息公开</w:t>
            </w:r>
          </w:p>
        </w:tc>
        <w:tc>
          <w:tcPr>
            <w:tcW w:w="609" w:type="pct"/>
            <w:vAlign w:val="center"/>
          </w:tcPr>
          <w:p>
            <w:pPr>
              <w:widowControl/>
              <w:autoSpaceDE w:val="0"/>
              <w:autoSpaceDN w:val="0"/>
              <w:snapToGrid w:val="0"/>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pct"/>
            <w:vMerge w:val="continue"/>
            <w:vAlign w:val="center"/>
          </w:tcPr>
          <w:p>
            <w:pPr>
              <w:widowControl/>
              <w:autoSpaceDE w:val="0"/>
              <w:autoSpaceDN w:val="0"/>
              <w:snapToGrid w:val="0"/>
              <w:jc w:val="center"/>
              <w:rPr>
                <w:rFonts w:ascii="Times New Roman" w:hAnsi="华文仿宋" w:eastAsia="华文仿宋" w:cs="Times New Roman"/>
                <w:szCs w:val="21"/>
              </w:rPr>
            </w:pPr>
          </w:p>
        </w:tc>
        <w:tc>
          <w:tcPr>
            <w:tcW w:w="3315" w:type="pct"/>
            <w:vAlign w:val="center"/>
          </w:tcPr>
          <w:p>
            <w:pPr>
              <w:widowControl/>
              <w:autoSpaceDE w:val="0"/>
              <w:autoSpaceDN w:val="0"/>
              <w:snapToGrid w:val="0"/>
              <w:rPr>
                <w:rFonts w:ascii="Times New Roman" w:hAnsi="华文仿宋" w:eastAsia="华文仿宋" w:cs="Times New Roman"/>
                <w:szCs w:val="21"/>
              </w:rPr>
            </w:pPr>
            <w:r>
              <w:rPr>
                <w:rFonts w:hint="eastAsia" w:ascii="Times New Roman" w:hAnsi="华文仿宋" w:eastAsia="华文仿宋" w:cs="Times New Roman"/>
                <w:szCs w:val="21"/>
              </w:rPr>
              <w:t>获得示范单位称号至今，辐射工作人员经过培训考核，具备基本防护能力</w:t>
            </w:r>
          </w:p>
        </w:tc>
        <w:tc>
          <w:tcPr>
            <w:tcW w:w="609" w:type="pct"/>
            <w:vAlign w:val="center"/>
          </w:tcPr>
          <w:p>
            <w:pPr>
              <w:widowControl/>
              <w:autoSpaceDE w:val="0"/>
              <w:autoSpaceDN w:val="0"/>
              <w:snapToGrid w:val="0"/>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63" w:type="pct"/>
            <w:gridSpan w:val="2"/>
            <w:vAlign w:val="center"/>
          </w:tcPr>
          <w:p>
            <w:pPr>
              <w:widowControl/>
              <w:autoSpaceDE w:val="0"/>
              <w:autoSpaceDN w:val="0"/>
              <w:adjustRightInd w:val="0"/>
              <w:snapToGrid w:val="0"/>
              <w:rPr>
                <w:rFonts w:ascii="Times New Roman"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生态环境主管部门监督检查发现的问题都逐一完成整改</w:t>
            </w:r>
          </w:p>
        </w:tc>
        <w:tc>
          <w:tcPr>
            <w:tcW w:w="609" w:type="pct"/>
            <w:vAlign w:val="center"/>
          </w:tcPr>
          <w:p>
            <w:pPr>
              <w:widowControl/>
              <w:autoSpaceDE w:val="0"/>
              <w:autoSpaceDN w:val="0"/>
              <w:snapToGrid w:val="0"/>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63" w:type="pct"/>
            <w:gridSpan w:val="2"/>
            <w:vAlign w:val="center"/>
          </w:tcPr>
          <w:p>
            <w:pPr>
              <w:widowControl/>
              <w:autoSpaceDE w:val="0"/>
              <w:autoSpaceDN w:val="0"/>
              <w:adjustRightInd w:val="0"/>
              <w:snapToGrid w:val="0"/>
              <w:rPr>
                <w:rFonts w:ascii="Times New Roman"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积极（或协助）推动暂存的放射性固体废物合理处置处理</w:t>
            </w:r>
          </w:p>
        </w:tc>
        <w:tc>
          <w:tcPr>
            <w:tcW w:w="609" w:type="pct"/>
            <w:vAlign w:val="center"/>
          </w:tcPr>
          <w:p>
            <w:pPr>
              <w:widowControl/>
              <w:autoSpaceDE w:val="0"/>
              <w:autoSpaceDN w:val="0"/>
              <w:snapToGrid w:val="0"/>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63" w:type="pct"/>
            <w:gridSpan w:val="2"/>
            <w:vAlign w:val="center"/>
          </w:tcPr>
          <w:p>
            <w:pPr>
              <w:widowControl/>
              <w:autoSpaceDE w:val="0"/>
              <w:autoSpaceDN w:val="0"/>
              <w:adjustRightInd w:val="0"/>
              <w:snapToGrid w:val="0"/>
              <w:rPr>
                <w:rFonts w:ascii="Times New Roman"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无发生辐射事件（事故），无受到监管部门警告或处罚</w:t>
            </w:r>
          </w:p>
        </w:tc>
        <w:tc>
          <w:tcPr>
            <w:tcW w:w="609" w:type="pct"/>
            <w:vAlign w:val="center"/>
          </w:tcPr>
          <w:p>
            <w:pPr>
              <w:widowControl/>
              <w:autoSpaceDE w:val="0"/>
              <w:autoSpaceDN w:val="0"/>
              <w:snapToGrid w:val="0"/>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63" w:type="pct"/>
            <w:gridSpan w:val="2"/>
            <w:vAlign w:val="center"/>
          </w:tcPr>
          <w:p>
            <w:pPr>
              <w:widowControl/>
              <w:autoSpaceDE w:val="0"/>
              <w:autoSpaceDN w:val="0"/>
              <w:adjustRightInd w:val="0"/>
              <w:snapToGrid w:val="0"/>
              <w:rPr>
                <w:rFonts w:ascii="Times New Roman" w:hAnsi="华文仿宋" w:eastAsia="华文仿宋" w:cs="Times New Roman"/>
                <w:szCs w:val="21"/>
              </w:rPr>
            </w:pPr>
            <w:r>
              <w:rPr>
                <w:rFonts w:hint="eastAsia" w:ascii="Times New Roman" w:hAnsi="华文仿宋" w:eastAsia="华文仿宋" w:cs="Times New Roman"/>
                <w:szCs w:val="21"/>
              </w:rPr>
              <w:t>获得示范单位称号至今，安全信息公开，注重公众沟通、积极开展安全与防护公众宣传</w:t>
            </w:r>
          </w:p>
        </w:tc>
        <w:tc>
          <w:tcPr>
            <w:tcW w:w="609" w:type="pct"/>
            <w:vAlign w:val="center"/>
          </w:tcPr>
          <w:p>
            <w:pPr>
              <w:widowControl/>
              <w:autoSpaceDE w:val="0"/>
              <w:autoSpaceDN w:val="0"/>
              <w:snapToGrid w:val="0"/>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63" w:type="pct"/>
            <w:gridSpan w:val="2"/>
            <w:vAlign w:val="center"/>
          </w:tcPr>
          <w:p>
            <w:pPr>
              <w:widowControl/>
              <w:autoSpaceDE w:val="0"/>
              <w:autoSpaceDN w:val="0"/>
              <w:adjustRightInd w:val="0"/>
              <w:snapToGrid w:val="0"/>
              <w:rPr>
                <w:rFonts w:ascii="Times New Roman" w:hAnsi="华文仿宋" w:eastAsia="华文仿宋" w:cs="Times New Roman"/>
                <w:szCs w:val="21"/>
              </w:rPr>
            </w:pPr>
            <w:r>
              <w:rPr>
                <w:rFonts w:hint="eastAsia" w:ascii="华文仿宋" w:hAnsi="华文仿宋" w:eastAsia="华文仿宋" w:cs="Times New Roman"/>
                <w:szCs w:val="21"/>
              </w:rPr>
              <w:t>获得示范单位称号至今，在辐射防护方面有新举措</w:t>
            </w:r>
          </w:p>
        </w:tc>
        <w:tc>
          <w:tcPr>
            <w:tcW w:w="609" w:type="pct"/>
            <w:vAlign w:val="center"/>
          </w:tcPr>
          <w:p>
            <w:pPr>
              <w:widowControl/>
              <w:autoSpaceDE w:val="0"/>
              <w:autoSpaceDN w:val="0"/>
              <w:snapToGrid w:val="0"/>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jc w:val="center"/>
              <w:rPr>
                <w:rFonts w:ascii="Times New Roman" w:hAnsi="Times New Roman" w:eastAsia="华文仿宋" w:cs="Times New Roman"/>
                <w:b/>
                <w:szCs w:val="21"/>
              </w:rPr>
            </w:pPr>
          </w:p>
        </w:tc>
      </w:tr>
    </w:tbl>
    <w:p>
      <w:pPr>
        <w:widowControl/>
        <w:autoSpaceDE w:val="0"/>
        <w:autoSpaceDN w:val="0"/>
        <w:adjustRightInd w:val="0"/>
        <w:snapToGrid w:val="0"/>
        <w:spacing w:line="360" w:lineRule="auto"/>
        <w:rPr>
          <w:rFonts w:ascii="黑体" w:hAnsi="黑体" w:eastAsia="黑体" w:cs="Times New Roman"/>
          <w:sz w:val="24"/>
          <w:szCs w:val="32"/>
        </w:rPr>
        <w:sectPr>
          <w:pgSz w:w="16838" w:h="11906" w:orient="landscape"/>
          <w:pgMar w:top="1418" w:right="1440" w:bottom="1418" w:left="1440" w:header="851" w:footer="992" w:gutter="0"/>
          <w:cols w:space="425" w:num="1"/>
          <w:docGrid w:type="lines" w:linePitch="312" w:charSpace="0"/>
        </w:sectPr>
      </w:pPr>
      <w:r>
        <w:rPr>
          <w:rFonts w:hint="eastAsia" w:ascii="黑体" w:hAnsi="黑体" w:eastAsia="黑体" w:cs="Times New Roman"/>
          <w:szCs w:val="32"/>
        </w:rPr>
        <w:t>注</w:t>
      </w:r>
      <w:r>
        <w:rPr>
          <w:rFonts w:ascii="黑体" w:hAnsi="黑体" w:eastAsia="黑体" w:cs="Times New Roman"/>
          <w:szCs w:val="32"/>
        </w:rPr>
        <w:t>：</w:t>
      </w:r>
      <w:r>
        <w:rPr>
          <w:rFonts w:hint="eastAsia" w:ascii="黑体" w:hAnsi="黑体" w:eastAsia="黑体" w:cs="Times New Roman"/>
          <w:szCs w:val="32"/>
        </w:rPr>
        <w:t>上述</w:t>
      </w:r>
      <w:r>
        <w:rPr>
          <w:rFonts w:ascii="黑体" w:hAnsi="黑体" w:eastAsia="黑体" w:cs="Times New Roman"/>
          <w:szCs w:val="32"/>
        </w:rPr>
        <w:t>内容请附上相应资料</w:t>
      </w:r>
    </w:p>
    <w:p>
      <w:pPr>
        <w:widowControl/>
        <w:snapToGrid w:val="0"/>
        <w:spacing w:line="360" w:lineRule="auto"/>
        <w:jc w:val="center"/>
        <w:rPr>
          <w:rFonts w:ascii="文鼎小标宋简" w:hAnsi="Cambria" w:eastAsia="文鼎小标宋简" w:cs="文鼎小标宋简"/>
          <w:b/>
          <w:bCs/>
          <w:sz w:val="30"/>
          <w:szCs w:val="30"/>
        </w:rPr>
      </w:pPr>
      <w:r>
        <w:rPr>
          <w:rFonts w:hint="eastAsia" w:ascii="文鼎小标宋简" w:hAnsi="Cambria" w:eastAsia="文鼎小标宋简" w:cs="文鼎小标宋简"/>
          <w:b/>
          <w:bCs/>
          <w:sz w:val="30"/>
          <w:szCs w:val="30"/>
        </w:rPr>
        <w:t>医学</w:t>
      </w:r>
      <w:r>
        <w:rPr>
          <w:rFonts w:ascii="文鼎小标宋简" w:hAnsi="Cambria" w:eastAsia="文鼎小标宋简" w:cs="文鼎小标宋简"/>
          <w:b/>
          <w:bCs/>
          <w:sz w:val="30"/>
          <w:szCs w:val="30"/>
        </w:rPr>
        <w:t>类</w:t>
      </w:r>
      <w:r>
        <w:rPr>
          <w:rFonts w:hint="eastAsia" w:ascii="黑体" w:hAnsi="黑体" w:eastAsia="黑体" w:cs="文鼎小标宋简"/>
          <w:b/>
          <w:bCs/>
          <w:sz w:val="30"/>
          <w:szCs w:val="30"/>
        </w:rPr>
        <w:t>“广东省医用辐射安全放心示范单位”</w:t>
      </w:r>
      <w:r>
        <w:rPr>
          <w:rFonts w:hint="eastAsia" w:ascii="文鼎小标宋简" w:hAnsi="Cambria" w:eastAsia="文鼎小标宋简" w:cs="文鼎小标宋简"/>
          <w:b/>
          <w:bCs/>
          <w:sz w:val="30"/>
          <w:szCs w:val="30"/>
        </w:rPr>
        <w:t>复评自评表</w:t>
      </w:r>
    </w:p>
    <w:p>
      <w:pPr>
        <w:widowControl/>
        <w:snapToGrid w:val="0"/>
        <w:jc w:val="left"/>
        <w:rPr>
          <w:rFonts w:ascii="宋体" w:hAnsi="宋体" w:eastAsia="宋体" w:cs="宋体"/>
          <w:bCs/>
          <w:sz w:val="24"/>
          <w:szCs w:val="24"/>
          <w:u w:val="single"/>
        </w:rPr>
      </w:pPr>
      <w:r>
        <w:rPr>
          <w:rFonts w:hint="eastAsia" w:ascii="宋体" w:hAnsi="宋体" w:eastAsia="宋体" w:cs="宋体"/>
          <w:bCs/>
          <w:sz w:val="24"/>
          <w:szCs w:val="24"/>
        </w:rPr>
        <w:t>填报单位：</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（盖章）  填报人员：</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联系电话</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邮箱：</w:t>
      </w:r>
      <w:r>
        <w:rPr>
          <w:rFonts w:hint="eastAsia" w:ascii="宋体" w:hAnsi="宋体" w:eastAsia="宋体" w:cs="宋体"/>
          <w:bCs/>
          <w:sz w:val="24"/>
          <w:szCs w:val="24"/>
          <w:u w:val="single"/>
        </w:rPr>
        <w:t xml:space="preserve">                     </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6"/>
        <w:gridCol w:w="9370"/>
        <w:gridCol w:w="1724"/>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5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r>
              <w:rPr>
                <w:rFonts w:ascii="Times New Roman" w:hAnsi="华文仿宋" w:eastAsia="华文仿宋" w:cs="Times New Roman"/>
                <w:b/>
                <w:szCs w:val="21"/>
              </w:rPr>
              <w:t>类</w:t>
            </w:r>
            <w:r>
              <w:rPr>
                <w:rFonts w:hint="eastAsia" w:ascii="Times New Roman" w:hAnsi="华文仿宋" w:eastAsia="华文仿宋" w:cs="Times New Roman"/>
                <w:b/>
                <w:szCs w:val="21"/>
              </w:rPr>
              <w:t xml:space="preserve">  </w:t>
            </w:r>
            <w:r>
              <w:rPr>
                <w:rFonts w:ascii="Times New Roman" w:hAnsi="华文仿宋" w:eastAsia="华文仿宋" w:cs="Times New Roman"/>
                <w:b/>
                <w:szCs w:val="21"/>
              </w:rPr>
              <w:t>别</w:t>
            </w:r>
          </w:p>
        </w:tc>
        <w:tc>
          <w:tcPr>
            <w:tcW w:w="3303"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r>
              <w:rPr>
                <w:rFonts w:ascii="Times New Roman" w:hAnsi="华文仿宋" w:eastAsia="华文仿宋" w:cs="Times New Roman"/>
                <w:b/>
                <w:szCs w:val="21"/>
              </w:rPr>
              <w:t>项</w:t>
            </w:r>
            <w:r>
              <w:rPr>
                <w:rFonts w:hint="eastAsia" w:ascii="Times New Roman" w:hAnsi="华文仿宋" w:eastAsia="华文仿宋" w:cs="Times New Roman"/>
                <w:b/>
                <w:szCs w:val="21"/>
              </w:rPr>
              <w:t xml:space="preserve">        </w:t>
            </w:r>
            <w:r>
              <w:rPr>
                <w:rFonts w:ascii="Times New Roman" w:hAnsi="华文仿宋" w:eastAsia="华文仿宋" w:cs="Times New Roman"/>
                <w:b/>
                <w:szCs w:val="21"/>
              </w:rPr>
              <w:t>目</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r>
              <w:rPr>
                <w:rFonts w:ascii="Times New Roman" w:hAnsi="华文仿宋" w:eastAsia="华文仿宋" w:cs="Times New Roman"/>
                <w:b/>
                <w:szCs w:val="21"/>
              </w:rPr>
              <w:t>执行情况</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r>
              <w:rPr>
                <w:rFonts w:ascii="Times New Roman" w:hAnsi="华文仿宋" w:eastAsia="华文仿宋" w:cs="Times New Roman"/>
                <w:b/>
                <w:szCs w:val="21"/>
              </w:rPr>
              <w:t>说</w:t>
            </w:r>
            <w:r>
              <w:rPr>
                <w:rFonts w:hint="eastAsia" w:ascii="Times New Roman" w:hAnsi="华文仿宋" w:eastAsia="华文仿宋" w:cs="Times New Roman"/>
                <w:b/>
                <w:szCs w:val="21"/>
              </w:rPr>
              <w:t xml:space="preserve"> </w:t>
            </w:r>
            <w:r>
              <w:rPr>
                <w:rFonts w:ascii="Times New Roman" w:hAnsi="华文仿宋" w:eastAsia="华文仿宋" w:cs="Times New Roman"/>
                <w:b/>
                <w:szCs w:val="21"/>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pct"/>
            <w:vMerge w:val="restart"/>
            <w:vAlign w:val="center"/>
          </w:tcPr>
          <w:p>
            <w:pPr>
              <w:widowControl/>
              <w:autoSpaceDE w:val="0"/>
              <w:autoSpaceDN w:val="0"/>
              <w:snapToGrid w:val="0"/>
              <w:spacing w:line="276" w:lineRule="auto"/>
              <w:jc w:val="center"/>
              <w:rPr>
                <w:rFonts w:ascii="Times New Roman" w:hAnsi="Times New Roman" w:eastAsia="华文仿宋" w:cs="Times New Roman"/>
                <w:b/>
                <w:szCs w:val="21"/>
              </w:rPr>
            </w:pPr>
            <w:r>
              <w:rPr>
                <w:rFonts w:ascii="Times New Roman" w:hAnsi="华文仿宋" w:eastAsia="华文仿宋" w:cs="Times New Roman"/>
                <w:b/>
                <w:szCs w:val="21"/>
              </w:rPr>
              <w:t>环保手续</w:t>
            </w:r>
            <w:r>
              <w:rPr>
                <w:rFonts w:hint="eastAsia" w:ascii="Times New Roman" w:hAnsi="华文仿宋" w:eastAsia="华文仿宋" w:cs="Times New Roman"/>
                <w:b/>
                <w:szCs w:val="21"/>
              </w:rPr>
              <w:t>情况</w:t>
            </w:r>
          </w:p>
        </w:tc>
        <w:tc>
          <w:tcPr>
            <w:tcW w:w="3303" w:type="pct"/>
            <w:vAlign w:val="center"/>
          </w:tcPr>
          <w:p>
            <w:pPr>
              <w:widowControl/>
              <w:autoSpaceDE w:val="0"/>
              <w:autoSpaceDN w:val="0"/>
              <w:snapToGrid w:val="0"/>
              <w:spacing w:line="276" w:lineRule="auto"/>
              <w:rPr>
                <w:rFonts w:ascii="Times New Roman" w:hAnsi="Times New Roman" w:eastAsia="华文仿宋" w:cs="Times New Roman"/>
                <w:b/>
                <w:szCs w:val="21"/>
              </w:rPr>
            </w:pPr>
            <w:r>
              <w:rPr>
                <w:rFonts w:hint="eastAsia" w:ascii="Times New Roman" w:hAnsi="华文仿宋" w:eastAsia="华文仿宋" w:cs="Times New Roman"/>
                <w:szCs w:val="21"/>
              </w:rPr>
              <w:t>获得示范单位称号至今，新增核技术利用项目均办理了环境影响评价审批和竣工验收审批手续</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pct"/>
            <w:vMerge w:val="continue"/>
            <w:vAlign w:val="center"/>
          </w:tcPr>
          <w:p>
            <w:pPr>
              <w:widowControl/>
              <w:autoSpaceDE w:val="0"/>
              <w:autoSpaceDN w:val="0"/>
              <w:snapToGrid w:val="0"/>
              <w:spacing w:line="276" w:lineRule="auto"/>
              <w:jc w:val="center"/>
              <w:rPr>
                <w:rFonts w:ascii="Times New Roman" w:hAnsi="Times New Roman" w:eastAsia="华文仿宋" w:cs="Times New Roman"/>
                <w:szCs w:val="21"/>
              </w:rPr>
            </w:pPr>
          </w:p>
        </w:tc>
        <w:tc>
          <w:tcPr>
            <w:tcW w:w="3303" w:type="pct"/>
            <w:vAlign w:val="center"/>
          </w:tcPr>
          <w:p>
            <w:pPr>
              <w:widowControl/>
              <w:autoSpaceDE w:val="0"/>
              <w:autoSpaceDN w:val="0"/>
              <w:snapToGrid w:val="0"/>
              <w:spacing w:line="276" w:lineRule="auto"/>
              <w:rPr>
                <w:rFonts w:ascii="Times New Roman" w:hAnsi="Times New Roman" w:eastAsia="华文仿宋" w:cs="Times New Roman"/>
                <w:b/>
                <w:szCs w:val="21"/>
              </w:rPr>
            </w:pPr>
            <w:r>
              <w:rPr>
                <w:rFonts w:hint="eastAsia" w:ascii="Times New Roman" w:hAnsi="华文仿宋" w:eastAsia="华文仿宋" w:cs="Times New Roman"/>
                <w:szCs w:val="21"/>
              </w:rPr>
              <w:t>获得示范单位称号至今，《辐射安全许可证》在有效期内，并严格按照许可范围和时限开展应用活动</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pct"/>
            <w:vMerge w:val="continue"/>
            <w:vAlign w:val="center"/>
          </w:tcPr>
          <w:p>
            <w:pPr>
              <w:widowControl/>
              <w:autoSpaceDE w:val="0"/>
              <w:autoSpaceDN w:val="0"/>
              <w:snapToGrid w:val="0"/>
              <w:spacing w:line="276" w:lineRule="auto"/>
              <w:jc w:val="center"/>
              <w:rPr>
                <w:rFonts w:ascii="Times New Roman" w:hAnsi="Times New Roman" w:eastAsia="华文仿宋" w:cs="Times New Roman"/>
                <w:szCs w:val="21"/>
              </w:rPr>
            </w:pPr>
          </w:p>
        </w:tc>
        <w:tc>
          <w:tcPr>
            <w:tcW w:w="3303" w:type="pct"/>
            <w:vAlign w:val="center"/>
          </w:tcPr>
          <w:p>
            <w:pPr>
              <w:widowControl/>
              <w:autoSpaceDE w:val="0"/>
              <w:autoSpaceDN w:val="0"/>
              <w:snapToGrid w:val="0"/>
              <w:spacing w:line="276" w:lineRule="auto"/>
              <w:rPr>
                <w:rFonts w:ascii="Times New Roman" w:hAnsi="华文仿宋" w:eastAsia="华文仿宋" w:cs="Times New Roman"/>
                <w:szCs w:val="21"/>
              </w:rPr>
            </w:pPr>
            <w:r>
              <w:rPr>
                <w:rFonts w:hint="eastAsia" w:ascii="Times New Roman" w:hAnsi="华文仿宋" w:eastAsia="华文仿宋" w:cs="Times New Roman"/>
                <w:szCs w:val="21"/>
              </w:rPr>
              <w:t>获得示范单位称号至今，新增密封放射源、非密封放射性同位素转移手续完备，并具有废源收贮协议和放射性物质运输协议；台账明晰</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pct"/>
            <w:vMerge w:val="restart"/>
            <w:vAlign w:val="center"/>
          </w:tcPr>
          <w:p>
            <w:pPr>
              <w:widowControl/>
              <w:autoSpaceDE w:val="0"/>
              <w:autoSpaceDN w:val="0"/>
              <w:snapToGrid w:val="0"/>
              <w:spacing w:line="276" w:lineRule="auto"/>
              <w:jc w:val="center"/>
              <w:rPr>
                <w:rFonts w:ascii="Times New Roman" w:hAnsi="Times New Roman" w:eastAsia="华文仿宋" w:cs="Times New Roman"/>
                <w:b/>
                <w:szCs w:val="21"/>
              </w:rPr>
            </w:pPr>
            <w:r>
              <w:rPr>
                <w:rFonts w:hint="eastAsia" w:ascii="Times New Roman" w:hAnsi="Times New Roman" w:eastAsia="华文仿宋" w:cs="Times New Roman"/>
                <w:b/>
                <w:szCs w:val="21"/>
              </w:rPr>
              <w:t>辐射</w:t>
            </w:r>
            <w:r>
              <w:rPr>
                <w:rFonts w:ascii="Times New Roman" w:hAnsi="Times New Roman" w:eastAsia="华文仿宋" w:cs="Times New Roman"/>
                <w:b/>
                <w:szCs w:val="21"/>
              </w:rPr>
              <w:t>安全</w:t>
            </w:r>
            <w:r>
              <w:rPr>
                <w:rFonts w:hint="eastAsia" w:ascii="Times New Roman" w:hAnsi="Times New Roman" w:eastAsia="华文仿宋" w:cs="Times New Roman"/>
                <w:b/>
                <w:szCs w:val="21"/>
              </w:rPr>
              <w:t>与防护</w:t>
            </w:r>
            <w:r>
              <w:rPr>
                <w:rFonts w:ascii="Times New Roman" w:hAnsi="Times New Roman" w:eastAsia="华文仿宋" w:cs="Times New Roman"/>
                <w:b/>
                <w:szCs w:val="21"/>
              </w:rPr>
              <w:t>管理情况</w:t>
            </w:r>
          </w:p>
        </w:tc>
        <w:tc>
          <w:tcPr>
            <w:tcW w:w="3303" w:type="pct"/>
            <w:vAlign w:val="center"/>
          </w:tcPr>
          <w:p>
            <w:pPr>
              <w:widowControl/>
              <w:autoSpaceDE w:val="0"/>
              <w:autoSpaceDN w:val="0"/>
              <w:adjustRightInd w:val="0"/>
              <w:snapToGrid w:val="0"/>
              <w:spacing w:line="276" w:lineRule="auto"/>
              <w:rPr>
                <w:rFonts w:ascii="华文仿宋"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辐射事故</w:t>
            </w:r>
            <w:r>
              <w:rPr>
                <w:rFonts w:ascii="华文仿宋" w:hAnsi="华文仿宋" w:eastAsia="华文仿宋" w:cs="Times New Roman"/>
                <w:szCs w:val="21"/>
              </w:rPr>
              <w:t>应急方案</w:t>
            </w:r>
            <w:r>
              <w:rPr>
                <w:rFonts w:hint="eastAsia" w:ascii="华文仿宋" w:hAnsi="华文仿宋" w:eastAsia="华文仿宋" w:cs="Times New Roman"/>
                <w:szCs w:val="21"/>
              </w:rPr>
              <w:t>按实际情况更新，应急准备</w:t>
            </w:r>
            <w:r>
              <w:rPr>
                <w:rFonts w:ascii="华文仿宋" w:hAnsi="华文仿宋" w:eastAsia="华文仿宋" w:cs="Times New Roman"/>
                <w:szCs w:val="21"/>
              </w:rPr>
              <w:t>工作</w:t>
            </w:r>
            <w:r>
              <w:rPr>
                <w:rFonts w:hint="eastAsia" w:ascii="华文仿宋" w:hAnsi="华文仿宋" w:eastAsia="华文仿宋" w:cs="Times New Roman"/>
                <w:szCs w:val="21"/>
              </w:rPr>
              <w:t>充分</w:t>
            </w:r>
            <w:r>
              <w:rPr>
                <w:rFonts w:ascii="华文仿宋" w:hAnsi="华文仿宋" w:eastAsia="华文仿宋" w:cs="Times New Roman"/>
                <w:szCs w:val="21"/>
              </w:rPr>
              <w:t>，并定期进行</w:t>
            </w:r>
            <w:r>
              <w:rPr>
                <w:rFonts w:hint="eastAsia" w:ascii="华文仿宋" w:hAnsi="华文仿宋" w:eastAsia="华文仿宋" w:cs="Times New Roman"/>
                <w:szCs w:val="21"/>
              </w:rPr>
              <w:t>辐射</w:t>
            </w:r>
            <w:r>
              <w:rPr>
                <w:rFonts w:ascii="华文仿宋" w:hAnsi="华文仿宋" w:eastAsia="华文仿宋" w:cs="Times New Roman"/>
                <w:szCs w:val="21"/>
              </w:rPr>
              <w:t>事故应急演习</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pct"/>
            <w:vMerge w:val="continue"/>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c>
          <w:tcPr>
            <w:tcW w:w="3303" w:type="pct"/>
            <w:vAlign w:val="center"/>
          </w:tcPr>
          <w:p>
            <w:pPr>
              <w:widowControl/>
              <w:autoSpaceDE w:val="0"/>
              <w:autoSpaceDN w:val="0"/>
              <w:adjustRightInd w:val="0"/>
              <w:snapToGrid w:val="0"/>
              <w:spacing w:line="276" w:lineRule="auto"/>
              <w:rPr>
                <w:rFonts w:ascii="华文仿宋"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放射性同位素贮存场所防火、防盗、防破坏措施完整，贮存、领取、使用、归还放射性同位素有登记、核查，做到账物相符</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pct"/>
            <w:vMerge w:val="continue"/>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c>
          <w:tcPr>
            <w:tcW w:w="3303" w:type="pct"/>
            <w:vAlign w:val="center"/>
          </w:tcPr>
          <w:p>
            <w:pPr>
              <w:widowControl/>
              <w:autoSpaceDE w:val="0"/>
              <w:autoSpaceDN w:val="0"/>
              <w:adjustRightInd w:val="0"/>
              <w:snapToGrid w:val="0"/>
              <w:spacing w:line="276" w:lineRule="auto"/>
              <w:rPr>
                <w:rFonts w:ascii="华文仿宋"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放射性“三废”标识明晰，有记录可查、去向清楚，排放达标</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pct"/>
            <w:vMerge w:val="continue"/>
            <w:vAlign w:val="center"/>
          </w:tcPr>
          <w:p>
            <w:pPr>
              <w:widowControl/>
              <w:autoSpaceDE w:val="0"/>
              <w:autoSpaceDN w:val="0"/>
              <w:snapToGrid w:val="0"/>
              <w:spacing w:line="276" w:lineRule="auto"/>
              <w:jc w:val="center"/>
              <w:rPr>
                <w:rFonts w:ascii="Times New Roman" w:hAnsi="Times New Roman" w:eastAsia="华文仿宋" w:cs="Times New Roman"/>
                <w:szCs w:val="21"/>
              </w:rPr>
            </w:pPr>
          </w:p>
        </w:tc>
        <w:tc>
          <w:tcPr>
            <w:tcW w:w="3303" w:type="pct"/>
            <w:vAlign w:val="center"/>
          </w:tcPr>
          <w:p>
            <w:pPr>
              <w:widowControl/>
              <w:autoSpaceDE w:val="0"/>
              <w:autoSpaceDN w:val="0"/>
              <w:spacing w:line="276" w:lineRule="auto"/>
              <w:rPr>
                <w:rFonts w:ascii="华文仿宋"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认真落实辐射监测制度，对监测结果记录存档</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pct"/>
            <w:vMerge w:val="continue"/>
            <w:vAlign w:val="center"/>
          </w:tcPr>
          <w:p>
            <w:pPr>
              <w:widowControl/>
              <w:autoSpaceDE w:val="0"/>
              <w:autoSpaceDN w:val="0"/>
              <w:snapToGrid w:val="0"/>
              <w:spacing w:line="276" w:lineRule="auto"/>
              <w:jc w:val="center"/>
              <w:rPr>
                <w:rFonts w:ascii="Times New Roman" w:hAnsi="Times New Roman" w:eastAsia="华文仿宋" w:cs="Times New Roman"/>
                <w:szCs w:val="21"/>
              </w:rPr>
            </w:pPr>
          </w:p>
        </w:tc>
        <w:tc>
          <w:tcPr>
            <w:tcW w:w="3303" w:type="pct"/>
            <w:vAlign w:val="center"/>
          </w:tcPr>
          <w:p>
            <w:pPr>
              <w:widowControl/>
              <w:autoSpaceDE w:val="0"/>
              <w:autoSpaceDN w:val="0"/>
              <w:adjustRightInd w:val="0"/>
              <w:snapToGrid w:val="0"/>
              <w:spacing w:line="276" w:lineRule="auto"/>
              <w:rPr>
                <w:rFonts w:ascii="华文仿宋"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辐射工作人员经过培训考核、具备基本防护能力；对辐射工作人员的外照射进行测量，以确保不超过辐射限值，并对</w:t>
            </w:r>
            <w:r>
              <w:rPr>
                <w:rFonts w:ascii="华文仿宋" w:hAnsi="华文仿宋" w:eastAsia="华文仿宋" w:cs="Times New Roman"/>
                <w:szCs w:val="21"/>
              </w:rPr>
              <w:t>个人剂量</w:t>
            </w:r>
            <w:r>
              <w:rPr>
                <w:rFonts w:hint="eastAsia" w:ascii="华文仿宋" w:hAnsi="华文仿宋" w:eastAsia="华文仿宋" w:cs="Times New Roman"/>
                <w:szCs w:val="21"/>
              </w:rPr>
              <w:t>记录存档</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pct"/>
            <w:vMerge w:val="continue"/>
            <w:vAlign w:val="center"/>
          </w:tcPr>
          <w:p>
            <w:pPr>
              <w:widowControl/>
              <w:autoSpaceDE w:val="0"/>
              <w:autoSpaceDN w:val="0"/>
              <w:snapToGrid w:val="0"/>
              <w:spacing w:line="276" w:lineRule="auto"/>
              <w:jc w:val="center"/>
              <w:rPr>
                <w:rFonts w:ascii="Times New Roman" w:hAnsi="Times New Roman" w:eastAsia="华文仿宋" w:cs="Times New Roman"/>
                <w:szCs w:val="21"/>
              </w:rPr>
            </w:pPr>
          </w:p>
        </w:tc>
        <w:tc>
          <w:tcPr>
            <w:tcW w:w="3303" w:type="pct"/>
            <w:vAlign w:val="center"/>
          </w:tcPr>
          <w:p>
            <w:pPr>
              <w:widowControl/>
              <w:autoSpaceDE w:val="0"/>
              <w:autoSpaceDN w:val="0"/>
              <w:adjustRightInd w:val="0"/>
              <w:snapToGrid w:val="0"/>
              <w:spacing w:line="276" w:lineRule="auto"/>
              <w:rPr>
                <w:rFonts w:ascii="华文仿宋"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认真落实辐射安全与防护年度评估报告制度</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62" w:type="pct"/>
            <w:gridSpan w:val="2"/>
            <w:vAlign w:val="center"/>
          </w:tcPr>
          <w:p>
            <w:pPr>
              <w:widowControl/>
              <w:autoSpaceDE w:val="0"/>
              <w:autoSpaceDN w:val="0"/>
              <w:adjustRightInd w:val="0"/>
              <w:snapToGrid w:val="0"/>
              <w:spacing w:line="276" w:lineRule="auto"/>
              <w:rPr>
                <w:rFonts w:ascii="华文仿宋" w:hAnsi="华文仿宋" w:eastAsia="华文仿宋" w:cs="Times New Roman"/>
                <w:szCs w:val="21"/>
              </w:rPr>
            </w:pPr>
            <w:r>
              <w:rPr>
                <w:rFonts w:hint="eastAsia" w:ascii="Times New Roman" w:hAnsi="华文仿宋" w:eastAsia="华文仿宋" w:cs="Times New Roman"/>
                <w:szCs w:val="21"/>
              </w:rPr>
              <w:t>获得示范单位称号至今，</w:t>
            </w:r>
            <w:r>
              <w:rPr>
                <w:rFonts w:hint="eastAsia" w:ascii="华文仿宋" w:hAnsi="华文仿宋" w:eastAsia="华文仿宋" w:cs="Times New Roman"/>
                <w:szCs w:val="21"/>
              </w:rPr>
              <w:t>无发生辐射事故，无受到监管部门警告或处罚</w:t>
            </w:r>
          </w:p>
        </w:tc>
        <w:tc>
          <w:tcPr>
            <w:tcW w:w="608" w:type="pct"/>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62" w:type="pct"/>
            <w:gridSpan w:val="2"/>
            <w:tcBorders>
              <w:bottom w:val="single" w:color="auto" w:sz="4" w:space="0"/>
            </w:tcBorders>
            <w:vAlign w:val="center"/>
          </w:tcPr>
          <w:p>
            <w:pPr>
              <w:widowControl/>
              <w:autoSpaceDE w:val="0"/>
              <w:autoSpaceDN w:val="0"/>
              <w:adjustRightInd w:val="0"/>
              <w:snapToGrid w:val="0"/>
              <w:spacing w:line="276" w:lineRule="auto"/>
              <w:rPr>
                <w:rFonts w:ascii="华文仿宋" w:hAnsi="华文仿宋" w:eastAsia="华文仿宋" w:cs="Times New Roman"/>
                <w:szCs w:val="21"/>
              </w:rPr>
            </w:pPr>
            <w:r>
              <w:rPr>
                <w:rFonts w:hint="eastAsia" w:ascii="华文仿宋" w:hAnsi="华文仿宋" w:eastAsia="华文仿宋" w:cs="Times New Roman"/>
                <w:szCs w:val="21"/>
              </w:rPr>
              <w:t>获得示范单位称号至今，在辐射防护方面有新举措</w:t>
            </w:r>
          </w:p>
        </w:tc>
        <w:tc>
          <w:tcPr>
            <w:tcW w:w="608" w:type="pct"/>
            <w:tcBorders>
              <w:bottom w:val="single" w:color="auto" w:sz="4" w:space="0"/>
            </w:tcBorders>
            <w:vAlign w:val="center"/>
          </w:tcPr>
          <w:p>
            <w:pPr>
              <w:widowControl/>
              <w:autoSpaceDE w:val="0"/>
              <w:autoSpaceDN w:val="0"/>
              <w:snapToGrid w:val="0"/>
              <w:spacing w:line="276" w:lineRule="auto"/>
              <w:jc w:val="center"/>
              <w:rPr>
                <w:rFonts w:ascii="Times New Roman" w:hAnsi="Times New Roman" w:eastAsia="华文仿宋" w:cs="Times New Roman"/>
                <w:szCs w:val="21"/>
              </w:rPr>
            </w:pPr>
            <w:r>
              <w:rPr>
                <w:rFonts w:hint="eastAsia" w:ascii="Times New Roman" w:hAnsi="Times New Roman" w:eastAsia="华文仿宋" w:cs="Times New Roman"/>
                <w:szCs w:val="21"/>
              </w:rPr>
              <w:t>是</w:t>
            </w:r>
            <w:r>
              <w:rPr>
                <w:rFonts w:hint="eastAsia" w:ascii="华文仿宋" w:hAnsi="华文仿宋" w:eastAsia="华文仿宋" w:cs="Times New Roman"/>
                <w:szCs w:val="21"/>
              </w:rPr>
              <w:t>□</w:t>
            </w:r>
            <w:r>
              <w:rPr>
                <w:rFonts w:hint="eastAsia" w:ascii="Times New Roman" w:hAnsi="Times New Roman" w:eastAsia="华文仿宋" w:cs="Times New Roman"/>
                <w:szCs w:val="21"/>
              </w:rPr>
              <w:t xml:space="preserve">  否</w:t>
            </w:r>
            <w:r>
              <w:rPr>
                <w:rFonts w:hint="eastAsia" w:ascii="华文仿宋" w:hAnsi="华文仿宋" w:eastAsia="华文仿宋" w:cs="Times New Roman"/>
                <w:szCs w:val="21"/>
              </w:rPr>
              <w:t>□</w:t>
            </w:r>
          </w:p>
        </w:tc>
        <w:tc>
          <w:tcPr>
            <w:tcW w:w="428" w:type="pct"/>
            <w:tcBorders>
              <w:bottom w:val="single" w:color="auto" w:sz="4" w:space="0"/>
            </w:tcBorders>
            <w:vAlign w:val="center"/>
          </w:tcPr>
          <w:p>
            <w:pPr>
              <w:widowControl/>
              <w:autoSpaceDE w:val="0"/>
              <w:autoSpaceDN w:val="0"/>
              <w:snapToGrid w:val="0"/>
              <w:spacing w:line="276" w:lineRule="auto"/>
              <w:jc w:val="center"/>
              <w:rPr>
                <w:rFonts w:ascii="Times New Roman" w:hAnsi="Times New Roman" w:eastAsia="华文仿宋" w:cs="Times New Roman"/>
                <w:b/>
                <w:szCs w:val="21"/>
              </w:rPr>
            </w:pPr>
          </w:p>
        </w:tc>
      </w:tr>
    </w:tbl>
    <w:p>
      <w:pPr>
        <w:widowControl/>
        <w:autoSpaceDE w:val="0"/>
        <w:autoSpaceDN w:val="0"/>
        <w:adjustRightInd w:val="0"/>
        <w:snapToGrid w:val="0"/>
        <w:spacing w:line="360" w:lineRule="auto"/>
        <w:rPr>
          <w:rFonts w:ascii="黑体" w:hAnsi="黑体" w:eastAsia="黑体" w:cs="Times New Roman"/>
          <w:sz w:val="24"/>
          <w:szCs w:val="32"/>
        </w:rPr>
        <w:sectPr>
          <w:pgSz w:w="16838" w:h="11906" w:orient="landscape"/>
          <w:pgMar w:top="1531" w:right="1440" w:bottom="1531" w:left="1440" w:header="851" w:footer="992" w:gutter="0"/>
          <w:cols w:space="425" w:num="1"/>
          <w:docGrid w:type="lines" w:linePitch="312" w:charSpace="0"/>
        </w:sectPr>
      </w:pPr>
      <w:r>
        <w:rPr>
          <w:rFonts w:hint="eastAsia" w:ascii="黑体" w:hAnsi="黑体" w:eastAsia="黑体" w:cs="Times New Roman"/>
          <w:szCs w:val="32"/>
        </w:rPr>
        <w:t>注</w:t>
      </w:r>
      <w:r>
        <w:rPr>
          <w:rFonts w:ascii="黑体" w:hAnsi="黑体" w:eastAsia="黑体" w:cs="Times New Roman"/>
          <w:szCs w:val="32"/>
        </w:rPr>
        <w:t>：</w:t>
      </w:r>
      <w:r>
        <w:rPr>
          <w:rFonts w:hint="eastAsia" w:ascii="黑体" w:hAnsi="黑体" w:eastAsia="黑体" w:cs="Times New Roman"/>
          <w:szCs w:val="32"/>
        </w:rPr>
        <w:t>上述</w:t>
      </w:r>
      <w:r>
        <w:rPr>
          <w:rFonts w:ascii="黑体" w:hAnsi="黑体" w:eastAsia="黑体" w:cs="Times New Roman"/>
          <w:szCs w:val="32"/>
        </w:rPr>
        <w:t>内容请附上相应资料</w:t>
      </w:r>
    </w:p>
    <w:p>
      <w:pPr>
        <w:widowControl/>
        <w:snapToGrid w:val="0"/>
        <w:spacing w:line="360" w:lineRule="auto"/>
        <w:jc w:val="center"/>
        <w:rPr>
          <w:rFonts w:ascii="黑体" w:hAnsi="黑体" w:eastAsia="黑体" w:cs="文鼎小标宋简"/>
          <w:b/>
          <w:bCs/>
          <w:sz w:val="30"/>
          <w:szCs w:val="30"/>
        </w:rPr>
      </w:pPr>
      <w:r>
        <w:rPr>
          <w:rFonts w:hint="eastAsia" w:ascii="黑体" w:hAnsi="黑体" w:eastAsia="黑体" w:cs="文鼎小标宋简"/>
          <w:b/>
          <w:bCs/>
          <w:sz w:val="30"/>
          <w:szCs w:val="30"/>
        </w:rPr>
        <w:t>电磁类“广东省绿色电磁示范单位”复评自评表</w:t>
      </w:r>
    </w:p>
    <w:p>
      <w:pPr>
        <w:widowControl/>
        <w:snapToGrid w:val="0"/>
        <w:jc w:val="left"/>
        <w:rPr>
          <w:rFonts w:ascii="宋体" w:hAnsi="宋体" w:eastAsia="宋体" w:cs="宋体"/>
          <w:bCs/>
          <w:sz w:val="24"/>
          <w:szCs w:val="24"/>
        </w:rPr>
      </w:pPr>
    </w:p>
    <w:p>
      <w:pPr>
        <w:widowControl/>
        <w:snapToGrid w:val="0"/>
        <w:jc w:val="left"/>
        <w:rPr>
          <w:rFonts w:ascii="宋体" w:hAnsi="宋体" w:eastAsia="宋体" w:cs="宋体"/>
          <w:bCs/>
          <w:sz w:val="24"/>
          <w:szCs w:val="24"/>
          <w:u w:val="single"/>
        </w:rPr>
      </w:pPr>
      <w:r>
        <w:rPr>
          <w:rFonts w:hint="eastAsia" w:ascii="宋体" w:hAnsi="宋体" w:eastAsia="宋体" w:cs="宋体"/>
          <w:bCs/>
          <w:sz w:val="24"/>
          <w:szCs w:val="24"/>
        </w:rPr>
        <w:t xml:space="preserve">填报单位： </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（盖章）  填报人员：</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联系电话：</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邮箱：</w:t>
      </w:r>
      <w:r>
        <w:rPr>
          <w:rFonts w:hint="eastAsia" w:ascii="宋体" w:hAnsi="宋体" w:eastAsia="宋体" w:cs="宋体"/>
          <w:bCs/>
          <w:sz w:val="24"/>
          <w:szCs w:val="24"/>
          <w:u w:val="single"/>
        </w:rPr>
        <w:t xml:space="preserve">                     </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8"/>
        <w:gridCol w:w="9363"/>
        <w:gridCol w:w="1729"/>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59" w:type="pct"/>
            <w:vAlign w:val="center"/>
          </w:tcPr>
          <w:p>
            <w:pPr>
              <w:widowControl/>
              <w:autoSpaceDE w:val="0"/>
              <w:autoSpaceDN w:val="0"/>
              <w:spacing w:line="360" w:lineRule="auto"/>
              <w:jc w:val="center"/>
              <w:rPr>
                <w:rFonts w:ascii="仿宋" w:hAnsi="仿宋" w:eastAsia="仿宋" w:cs="Times New Roman"/>
                <w:b/>
                <w:szCs w:val="21"/>
              </w:rPr>
            </w:pPr>
            <w:r>
              <w:rPr>
                <w:rFonts w:ascii="仿宋" w:hAnsi="仿宋" w:eastAsia="仿宋" w:cs="Times New Roman"/>
                <w:b/>
                <w:szCs w:val="21"/>
              </w:rPr>
              <w:t>类</w:t>
            </w:r>
            <w:r>
              <w:rPr>
                <w:rFonts w:hint="eastAsia" w:ascii="仿宋" w:hAnsi="仿宋" w:eastAsia="仿宋" w:cs="Times New Roman"/>
                <w:b/>
                <w:szCs w:val="21"/>
              </w:rPr>
              <w:t xml:space="preserve">  </w:t>
            </w:r>
            <w:r>
              <w:rPr>
                <w:rFonts w:ascii="仿宋" w:hAnsi="仿宋" w:eastAsia="仿宋" w:cs="Times New Roman"/>
                <w:b/>
                <w:szCs w:val="21"/>
              </w:rPr>
              <w:t>别</w:t>
            </w:r>
          </w:p>
        </w:tc>
        <w:tc>
          <w:tcPr>
            <w:tcW w:w="3303" w:type="pct"/>
            <w:vAlign w:val="center"/>
          </w:tcPr>
          <w:p>
            <w:pPr>
              <w:widowControl/>
              <w:autoSpaceDE w:val="0"/>
              <w:autoSpaceDN w:val="0"/>
              <w:spacing w:line="360" w:lineRule="auto"/>
              <w:jc w:val="center"/>
              <w:rPr>
                <w:rFonts w:ascii="仿宋" w:hAnsi="仿宋" w:eastAsia="仿宋" w:cs="Times New Roman"/>
                <w:b/>
                <w:szCs w:val="21"/>
              </w:rPr>
            </w:pPr>
            <w:r>
              <w:rPr>
                <w:rFonts w:ascii="仿宋" w:hAnsi="仿宋" w:eastAsia="仿宋" w:cs="Times New Roman"/>
                <w:b/>
                <w:szCs w:val="21"/>
              </w:rPr>
              <w:t>项</w:t>
            </w:r>
            <w:r>
              <w:rPr>
                <w:rFonts w:hint="eastAsia" w:ascii="仿宋" w:hAnsi="仿宋" w:eastAsia="仿宋" w:cs="Times New Roman"/>
                <w:b/>
                <w:szCs w:val="21"/>
              </w:rPr>
              <w:t xml:space="preserve">        </w:t>
            </w:r>
            <w:r>
              <w:rPr>
                <w:rFonts w:ascii="仿宋" w:hAnsi="仿宋" w:eastAsia="仿宋" w:cs="Times New Roman"/>
                <w:b/>
                <w:szCs w:val="21"/>
              </w:rPr>
              <w:t>目</w:t>
            </w:r>
          </w:p>
        </w:tc>
        <w:tc>
          <w:tcPr>
            <w:tcW w:w="610" w:type="pct"/>
            <w:vAlign w:val="center"/>
          </w:tcPr>
          <w:p>
            <w:pPr>
              <w:widowControl/>
              <w:autoSpaceDE w:val="0"/>
              <w:autoSpaceDN w:val="0"/>
              <w:snapToGrid w:val="0"/>
              <w:spacing w:line="360" w:lineRule="auto"/>
              <w:jc w:val="center"/>
              <w:rPr>
                <w:rFonts w:ascii="仿宋" w:hAnsi="仿宋" w:eastAsia="仿宋" w:cs="Times New Roman"/>
                <w:b/>
                <w:szCs w:val="21"/>
              </w:rPr>
            </w:pPr>
            <w:r>
              <w:rPr>
                <w:rFonts w:ascii="仿宋" w:hAnsi="仿宋" w:eastAsia="仿宋" w:cs="Times New Roman"/>
                <w:b/>
                <w:szCs w:val="21"/>
              </w:rPr>
              <w:t>执行情况</w:t>
            </w:r>
          </w:p>
        </w:tc>
        <w:tc>
          <w:tcPr>
            <w:tcW w:w="428" w:type="pct"/>
            <w:vAlign w:val="center"/>
          </w:tcPr>
          <w:p>
            <w:pPr>
              <w:widowControl/>
              <w:autoSpaceDE w:val="0"/>
              <w:autoSpaceDN w:val="0"/>
              <w:snapToGrid w:val="0"/>
              <w:spacing w:line="360" w:lineRule="auto"/>
              <w:jc w:val="center"/>
              <w:rPr>
                <w:rFonts w:ascii="仿宋" w:hAnsi="仿宋" w:eastAsia="仿宋" w:cs="Times New Roman"/>
                <w:b/>
                <w:szCs w:val="21"/>
              </w:rPr>
            </w:pPr>
            <w:r>
              <w:rPr>
                <w:rFonts w:ascii="仿宋" w:hAnsi="仿宋" w:eastAsia="仿宋" w:cs="Times New Roman"/>
                <w:b/>
                <w:szCs w:val="21"/>
              </w:rPr>
              <w:t>说</w:t>
            </w:r>
            <w:r>
              <w:rPr>
                <w:rFonts w:hint="eastAsia" w:ascii="仿宋" w:hAnsi="仿宋" w:eastAsia="仿宋" w:cs="Times New Roman"/>
                <w:b/>
                <w:szCs w:val="21"/>
              </w:rPr>
              <w:t xml:space="preserve"> </w:t>
            </w:r>
            <w:r>
              <w:rPr>
                <w:rFonts w:ascii="仿宋" w:hAnsi="仿宋" w:eastAsia="仿宋" w:cs="Times New Roman"/>
                <w:b/>
                <w:szCs w:val="21"/>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9" w:type="pct"/>
            <w:vAlign w:val="center"/>
          </w:tcPr>
          <w:p>
            <w:pPr>
              <w:widowControl/>
              <w:autoSpaceDE w:val="0"/>
              <w:autoSpaceDN w:val="0"/>
              <w:spacing w:line="360" w:lineRule="auto"/>
              <w:jc w:val="center"/>
              <w:rPr>
                <w:rFonts w:ascii="仿宋" w:hAnsi="仿宋" w:eastAsia="仿宋" w:cs="Times New Roman"/>
                <w:b/>
                <w:szCs w:val="21"/>
              </w:rPr>
            </w:pPr>
            <w:r>
              <w:rPr>
                <w:rFonts w:ascii="仿宋" w:hAnsi="仿宋" w:eastAsia="仿宋" w:cs="Times New Roman"/>
                <w:b/>
                <w:szCs w:val="21"/>
              </w:rPr>
              <w:t>环保手续</w:t>
            </w:r>
            <w:r>
              <w:rPr>
                <w:rFonts w:hint="eastAsia" w:ascii="仿宋" w:hAnsi="仿宋" w:eastAsia="仿宋" w:cs="Times New Roman"/>
                <w:b/>
                <w:szCs w:val="21"/>
              </w:rPr>
              <w:t>情况</w:t>
            </w:r>
          </w:p>
        </w:tc>
        <w:tc>
          <w:tcPr>
            <w:tcW w:w="3303" w:type="pct"/>
            <w:vAlign w:val="center"/>
          </w:tcPr>
          <w:p>
            <w:pPr>
              <w:widowControl/>
              <w:autoSpaceDE w:val="0"/>
              <w:autoSpaceDN w:val="0"/>
              <w:spacing w:line="360" w:lineRule="auto"/>
              <w:rPr>
                <w:rFonts w:ascii="仿宋" w:hAnsi="仿宋" w:eastAsia="仿宋" w:cs="Times New Roman"/>
                <w:szCs w:val="21"/>
              </w:rPr>
            </w:pPr>
            <w:r>
              <w:rPr>
                <w:rFonts w:hint="eastAsia" w:ascii="Times New Roman" w:hAnsi="华文仿宋" w:eastAsia="华文仿宋" w:cs="Times New Roman"/>
                <w:szCs w:val="21"/>
              </w:rPr>
              <w:t>获得示范单位称号至今，</w:t>
            </w:r>
            <w:r>
              <w:rPr>
                <w:rFonts w:hint="eastAsia" w:ascii="仿宋" w:hAnsi="仿宋" w:eastAsia="仿宋" w:cs="Times New Roman"/>
                <w:szCs w:val="21"/>
              </w:rPr>
              <w:t>新增项目均办理环境影响评价与项目竣工验收审批手续，或备案手续，</w:t>
            </w:r>
            <w:r>
              <w:rPr>
                <w:rFonts w:ascii="仿宋" w:hAnsi="仿宋" w:eastAsia="仿宋" w:cs="Times New Roman"/>
                <w:szCs w:val="21"/>
              </w:rPr>
              <w:t>并</w:t>
            </w:r>
            <w:r>
              <w:rPr>
                <w:rFonts w:hint="eastAsia" w:ascii="Times New Roman" w:hAnsi="华文仿宋" w:eastAsia="华文仿宋" w:cs="Times New Roman"/>
                <w:szCs w:val="21"/>
              </w:rPr>
              <w:t>按照要求对相关环境信息进行公示</w:t>
            </w:r>
          </w:p>
        </w:tc>
        <w:tc>
          <w:tcPr>
            <w:tcW w:w="610" w:type="pct"/>
            <w:vAlign w:val="center"/>
          </w:tcPr>
          <w:p>
            <w:pPr>
              <w:widowControl/>
              <w:autoSpaceDE w:val="0"/>
              <w:autoSpaceDN w:val="0"/>
              <w:snapToGrid w:val="0"/>
              <w:jc w:val="center"/>
              <w:rPr>
                <w:rFonts w:ascii="仿宋" w:hAnsi="仿宋" w:eastAsia="仿宋" w:cs="Times New Roman"/>
                <w:szCs w:val="21"/>
              </w:rPr>
            </w:pPr>
            <w:r>
              <w:rPr>
                <w:rFonts w:hint="eastAsia" w:ascii="仿宋" w:hAnsi="仿宋" w:eastAsia="仿宋" w:cs="Times New Roman"/>
                <w:szCs w:val="21"/>
              </w:rPr>
              <w:t>是□  否□</w:t>
            </w:r>
          </w:p>
        </w:tc>
        <w:tc>
          <w:tcPr>
            <w:tcW w:w="428" w:type="pct"/>
            <w:vAlign w:val="center"/>
          </w:tcPr>
          <w:p>
            <w:pPr>
              <w:widowControl/>
              <w:autoSpaceDE w:val="0"/>
              <w:autoSpaceDN w:val="0"/>
              <w:snapToGrid w:val="0"/>
              <w:spacing w:line="360" w:lineRule="auto"/>
              <w:jc w:val="center"/>
              <w:rPr>
                <w:rFonts w:ascii="仿宋" w:hAnsi="仿宋"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9" w:type="pct"/>
            <w:vMerge w:val="restart"/>
            <w:vAlign w:val="center"/>
          </w:tcPr>
          <w:p>
            <w:pPr>
              <w:widowControl/>
              <w:autoSpaceDE w:val="0"/>
              <w:autoSpaceDN w:val="0"/>
              <w:spacing w:line="360" w:lineRule="auto"/>
              <w:jc w:val="center"/>
              <w:rPr>
                <w:rFonts w:ascii="仿宋" w:hAnsi="仿宋" w:eastAsia="仿宋" w:cs="Times New Roman"/>
                <w:b/>
                <w:szCs w:val="21"/>
              </w:rPr>
            </w:pPr>
            <w:r>
              <w:rPr>
                <w:rFonts w:hint="eastAsia" w:ascii="仿宋" w:hAnsi="仿宋" w:eastAsia="仿宋" w:cs="Times New Roman"/>
                <w:b/>
                <w:szCs w:val="21"/>
              </w:rPr>
              <w:t>环境监测</w:t>
            </w:r>
            <w:r>
              <w:rPr>
                <w:rFonts w:ascii="仿宋" w:hAnsi="仿宋" w:eastAsia="仿宋" w:cs="Times New Roman"/>
                <w:b/>
                <w:szCs w:val="21"/>
              </w:rPr>
              <w:t>情况</w:t>
            </w:r>
          </w:p>
        </w:tc>
        <w:tc>
          <w:tcPr>
            <w:tcW w:w="3303" w:type="pct"/>
            <w:vAlign w:val="center"/>
          </w:tcPr>
          <w:p>
            <w:pPr>
              <w:widowControl/>
              <w:autoSpaceDE w:val="0"/>
              <w:autoSpaceDN w:val="0"/>
              <w:spacing w:line="360" w:lineRule="auto"/>
              <w:rPr>
                <w:rFonts w:ascii="仿宋" w:hAnsi="仿宋" w:eastAsia="仿宋" w:cs="Times New Roman"/>
                <w:szCs w:val="21"/>
              </w:rPr>
            </w:pPr>
            <w:r>
              <w:rPr>
                <w:rFonts w:hint="eastAsia" w:ascii="Times New Roman" w:hAnsi="华文仿宋" w:eastAsia="华文仿宋" w:cs="Times New Roman"/>
                <w:szCs w:val="21"/>
              </w:rPr>
              <w:t>获得示范单位称号至今，</w:t>
            </w:r>
            <w:r>
              <w:rPr>
                <w:rFonts w:hint="eastAsia" w:ascii="仿宋" w:hAnsi="仿宋" w:eastAsia="仿宋" w:cs="Times New Roman"/>
                <w:szCs w:val="21"/>
              </w:rPr>
              <w:t>项目周围各项因子满足国家相关标准；项目周围相应警示标识清晰</w:t>
            </w:r>
          </w:p>
        </w:tc>
        <w:tc>
          <w:tcPr>
            <w:tcW w:w="610" w:type="pct"/>
            <w:vAlign w:val="center"/>
          </w:tcPr>
          <w:p>
            <w:pPr>
              <w:widowControl/>
              <w:autoSpaceDE w:val="0"/>
              <w:autoSpaceDN w:val="0"/>
              <w:snapToGrid w:val="0"/>
              <w:jc w:val="center"/>
              <w:rPr>
                <w:rFonts w:ascii="仿宋" w:hAnsi="仿宋" w:eastAsia="仿宋" w:cs="Times New Roman"/>
                <w:szCs w:val="21"/>
              </w:rPr>
            </w:pPr>
            <w:r>
              <w:rPr>
                <w:rFonts w:hint="eastAsia" w:ascii="仿宋" w:hAnsi="仿宋" w:eastAsia="仿宋" w:cs="Times New Roman"/>
                <w:szCs w:val="21"/>
              </w:rPr>
              <w:t>是□  否□</w:t>
            </w:r>
          </w:p>
        </w:tc>
        <w:tc>
          <w:tcPr>
            <w:tcW w:w="428" w:type="pct"/>
            <w:vAlign w:val="center"/>
          </w:tcPr>
          <w:p>
            <w:pPr>
              <w:widowControl/>
              <w:autoSpaceDE w:val="0"/>
              <w:autoSpaceDN w:val="0"/>
              <w:snapToGrid w:val="0"/>
              <w:spacing w:line="360" w:lineRule="auto"/>
              <w:jc w:val="center"/>
              <w:rPr>
                <w:rFonts w:ascii="仿宋" w:hAnsi="仿宋"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59" w:type="pct"/>
            <w:vMerge w:val="continue"/>
            <w:vAlign w:val="center"/>
          </w:tcPr>
          <w:p>
            <w:pPr>
              <w:widowControl/>
              <w:autoSpaceDE w:val="0"/>
              <w:autoSpaceDN w:val="0"/>
              <w:spacing w:line="360" w:lineRule="auto"/>
              <w:rPr>
                <w:rFonts w:ascii="仿宋" w:hAnsi="仿宋" w:eastAsia="仿宋" w:cs="Times New Roman"/>
                <w:szCs w:val="21"/>
              </w:rPr>
            </w:pPr>
          </w:p>
        </w:tc>
        <w:tc>
          <w:tcPr>
            <w:tcW w:w="3303" w:type="pct"/>
            <w:vAlign w:val="center"/>
          </w:tcPr>
          <w:p>
            <w:pPr>
              <w:widowControl/>
              <w:autoSpaceDE w:val="0"/>
              <w:autoSpaceDN w:val="0"/>
              <w:spacing w:line="360" w:lineRule="auto"/>
              <w:rPr>
                <w:rFonts w:ascii="仿宋" w:hAnsi="仿宋" w:eastAsia="仿宋" w:cs="Times New Roman"/>
                <w:szCs w:val="21"/>
              </w:rPr>
            </w:pPr>
            <w:r>
              <w:rPr>
                <w:rFonts w:hint="eastAsia" w:ascii="Times New Roman" w:hAnsi="华文仿宋" w:eastAsia="华文仿宋" w:cs="Times New Roman"/>
                <w:szCs w:val="21"/>
              </w:rPr>
              <w:t>获得示范单位称号至今，</w:t>
            </w:r>
            <w:r>
              <w:rPr>
                <w:rFonts w:hint="eastAsia" w:ascii="仿宋" w:hAnsi="仿宋" w:eastAsia="仿宋" w:cs="Times New Roman"/>
                <w:szCs w:val="21"/>
              </w:rPr>
              <w:t>认真落实日常监测工作，不定期对项目进行监测，结果有记录和存档</w:t>
            </w:r>
          </w:p>
        </w:tc>
        <w:tc>
          <w:tcPr>
            <w:tcW w:w="610" w:type="pct"/>
            <w:vAlign w:val="center"/>
          </w:tcPr>
          <w:p>
            <w:pPr>
              <w:widowControl/>
              <w:autoSpaceDE w:val="0"/>
              <w:autoSpaceDN w:val="0"/>
              <w:snapToGrid w:val="0"/>
              <w:jc w:val="center"/>
              <w:rPr>
                <w:rFonts w:ascii="仿宋" w:hAnsi="仿宋" w:eastAsia="仿宋" w:cs="Times New Roman"/>
                <w:szCs w:val="21"/>
              </w:rPr>
            </w:pPr>
            <w:r>
              <w:rPr>
                <w:rFonts w:hint="eastAsia" w:ascii="仿宋" w:hAnsi="仿宋" w:eastAsia="仿宋" w:cs="Times New Roman"/>
                <w:szCs w:val="21"/>
              </w:rPr>
              <w:t>是□  否□</w:t>
            </w:r>
          </w:p>
        </w:tc>
        <w:tc>
          <w:tcPr>
            <w:tcW w:w="428" w:type="pct"/>
            <w:vAlign w:val="center"/>
          </w:tcPr>
          <w:p>
            <w:pPr>
              <w:widowControl/>
              <w:autoSpaceDE w:val="0"/>
              <w:autoSpaceDN w:val="0"/>
              <w:snapToGrid w:val="0"/>
              <w:spacing w:line="360" w:lineRule="auto"/>
              <w:jc w:val="center"/>
              <w:rPr>
                <w:rFonts w:ascii="仿宋" w:hAnsi="仿宋"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9" w:type="pct"/>
            <w:vMerge w:val="continue"/>
            <w:vAlign w:val="center"/>
          </w:tcPr>
          <w:p>
            <w:pPr>
              <w:widowControl/>
              <w:autoSpaceDE w:val="0"/>
              <w:autoSpaceDN w:val="0"/>
              <w:spacing w:line="360" w:lineRule="auto"/>
              <w:rPr>
                <w:rFonts w:ascii="仿宋" w:hAnsi="仿宋" w:eastAsia="仿宋" w:cs="Times New Roman"/>
                <w:szCs w:val="21"/>
              </w:rPr>
            </w:pPr>
          </w:p>
        </w:tc>
        <w:tc>
          <w:tcPr>
            <w:tcW w:w="3303" w:type="pct"/>
            <w:vAlign w:val="center"/>
          </w:tcPr>
          <w:p>
            <w:pPr>
              <w:widowControl/>
              <w:autoSpaceDE w:val="0"/>
              <w:autoSpaceDN w:val="0"/>
              <w:spacing w:line="360" w:lineRule="auto"/>
              <w:rPr>
                <w:rFonts w:ascii="仿宋" w:hAnsi="仿宋" w:eastAsia="仿宋" w:cs="Times New Roman"/>
                <w:szCs w:val="21"/>
              </w:rPr>
            </w:pPr>
            <w:r>
              <w:rPr>
                <w:rFonts w:hint="eastAsia" w:ascii="Times New Roman" w:hAnsi="华文仿宋" w:eastAsia="华文仿宋" w:cs="Times New Roman"/>
                <w:szCs w:val="21"/>
              </w:rPr>
              <w:t>获得示范单位称号至今，</w:t>
            </w:r>
            <w:r>
              <w:rPr>
                <w:rFonts w:hint="eastAsia" w:ascii="仿宋" w:hAnsi="仿宋" w:eastAsia="仿宋" w:cs="Times New Roman"/>
                <w:szCs w:val="21"/>
              </w:rPr>
              <w:t>对投诉项目或比较敏感的电磁环境有委托有资质机构进行现状监测，并将监测结果报相关主管部门备案</w:t>
            </w:r>
          </w:p>
        </w:tc>
        <w:tc>
          <w:tcPr>
            <w:tcW w:w="610" w:type="pct"/>
            <w:vAlign w:val="center"/>
          </w:tcPr>
          <w:p>
            <w:pPr>
              <w:widowControl/>
              <w:autoSpaceDE w:val="0"/>
              <w:autoSpaceDN w:val="0"/>
              <w:snapToGrid w:val="0"/>
              <w:jc w:val="center"/>
              <w:rPr>
                <w:rFonts w:ascii="仿宋" w:hAnsi="仿宋" w:eastAsia="仿宋" w:cs="Times New Roman"/>
                <w:szCs w:val="21"/>
              </w:rPr>
            </w:pPr>
            <w:r>
              <w:rPr>
                <w:rFonts w:hint="eastAsia" w:ascii="仿宋" w:hAnsi="仿宋" w:eastAsia="仿宋" w:cs="Times New Roman"/>
                <w:szCs w:val="21"/>
              </w:rPr>
              <w:t>是□  否□</w:t>
            </w:r>
          </w:p>
        </w:tc>
        <w:tc>
          <w:tcPr>
            <w:tcW w:w="428" w:type="pct"/>
            <w:vAlign w:val="center"/>
          </w:tcPr>
          <w:p>
            <w:pPr>
              <w:widowControl/>
              <w:autoSpaceDE w:val="0"/>
              <w:autoSpaceDN w:val="0"/>
              <w:snapToGrid w:val="0"/>
              <w:spacing w:line="360" w:lineRule="auto"/>
              <w:jc w:val="center"/>
              <w:rPr>
                <w:rFonts w:ascii="仿宋" w:hAnsi="仿宋"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2" w:type="pct"/>
            <w:gridSpan w:val="2"/>
            <w:vAlign w:val="center"/>
          </w:tcPr>
          <w:p>
            <w:pPr>
              <w:widowControl/>
              <w:autoSpaceDE w:val="0"/>
              <w:autoSpaceDN w:val="0"/>
              <w:spacing w:line="360" w:lineRule="auto"/>
              <w:ind w:firstLine="210" w:firstLineChars="100"/>
              <w:rPr>
                <w:rFonts w:ascii="仿宋" w:hAnsi="仿宋" w:eastAsia="仿宋" w:cs="Times New Roman"/>
                <w:szCs w:val="21"/>
              </w:rPr>
            </w:pPr>
            <w:r>
              <w:rPr>
                <w:rFonts w:hint="eastAsia" w:ascii="Times New Roman" w:hAnsi="华文仿宋" w:eastAsia="华文仿宋" w:cs="Times New Roman"/>
                <w:szCs w:val="21"/>
              </w:rPr>
              <w:t>获得示范单位称号至今，</w:t>
            </w:r>
            <w:r>
              <w:rPr>
                <w:rFonts w:hint="eastAsia" w:ascii="仿宋" w:hAnsi="仿宋" w:eastAsia="仿宋" w:cs="Times New Roman"/>
                <w:szCs w:val="21"/>
              </w:rPr>
              <w:t>做好电磁辐射科普知识宣传普及与公众沟通工作</w:t>
            </w:r>
          </w:p>
        </w:tc>
        <w:tc>
          <w:tcPr>
            <w:tcW w:w="610" w:type="pct"/>
            <w:vAlign w:val="center"/>
          </w:tcPr>
          <w:p>
            <w:pPr>
              <w:widowControl/>
              <w:autoSpaceDE w:val="0"/>
              <w:autoSpaceDN w:val="0"/>
              <w:snapToGrid w:val="0"/>
              <w:jc w:val="center"/>
              <w:rPr>
                <w:rFonts w:ascii="仿宋" w:hAnsi="仿宋" w:eastAsia="仿宋" w:cs="Times New Roman"/>
                <w:szCs w:val="21"/>
              </w:rPr>
            </w:pPr>
            <w:r>
              <w:rPr>
                <w:rFonts w:hint="eastAsia" w:ascii="仿宋" w:hAnsi="仿宋" w:eastAsia="仿宋" w:cs="Times New Roman"/>
                <w:szCs w:val="21"/>
              </w:rPr>
              <w:t>是□  否□</w:t>
            </w:r>
          </w:p>
        </w:tc>
        <w:tc>
          <w:tcPr>
            <w:tcW w:w="428" w:type="pct"/>
            <w:vAlign w:val="center"/>
          </w:tcPr>
          <w:p>
            <w:pPr>
              <w:widowControl/>
              <w:autoSpaceDE w:val="0"/>
              <w:autoSpaceDN w:val="0"/>
              <w:snapToGrid w:val="0"/>
              <w:spacing w:line="360" w:lineRule="auto"/>
              <w:jc w:val="center"/>
              <w:rPr>
                <w:rFonts w:ascii="仿宋" w:hAnsi="仿宋"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2" w:type="pct"/>
            <w:gridSpan w:val="2"/>
            <w:vAlign w:val="center"/>
          </w:tcPr>
          <w:p>
            <w:pPr>
              <w:widowControl/>
              <w:autoSpaceDE w:val="0"/>
              <w:autoSpaceDN w:val="0"/>
              <w:spacing w:line="360" w:lineRule="auto"/>
              <w:ind w:firstLine="210" w:firstLineChars="100"/>
              <w:rPr>
                <w:rFonts w:ascii="仿宋" w:hAnsi="仿宋" w:eastAsia="仿宋" w:cs="Times New Roman"/>
                <w:szCs w:val="21"/>
              </w:rPr>
            </w:pPr>
            <w:r>
              <w:rPr>
                <w:rFonts w:hint="eastAsia" w:ascii="Times New Roman" w:hAnsi="华文仿宋" w:eastAsia="华文仿宋" w:cs="Times New Roman"/>
                <w:szCs w:val="21"/>
              </w:rPr>
              <w:t>获得示范单位称号至今，</w:t>
            </w:r>
            <w:r>
              <w:rPr>
                <w:rFonts w:hint="eastAsia" w:ascii="仿宋" w:hAnsi="仿宋" w:eastAsia="仿宋" w:cs="Times New Roman"/>
                <w:szCs w:val="21"/>
              </w:rPr>
              <w:t>组织相关人员参加环保培训</w:t>
            </w:r>
          </w:p>
        </w:tc>
        <w:tc>
          <w:tcPr>
            <w:tcW w:w="610" w:type="pct"/>
            <w:vAlign w:val="center"/>
          </w:tcPr>
          <w:p>
            <w:pPr>
              <w:widowControl/>
              <w:autoSpaceDE w:val="0"/>
              <w:autoSpaceDN w:val="0"/>
              <w:snapToGrid w:val="0"/>
              <w:jc w:val="center"/>
              <w:rPr>
                <w:rFonts w:ascii="仿宋" w:hAnsi="仿宋" w:eastAsia="仿宋" w:cs="Times New Roman"/>
                <w:szCs w:val="21"/>
              </w:rPr>
            </w:pPr>
            <w:r>
              <w:rPr>
                <w:rFonts w:hint="eastAsia" w:ascii="仿宋" w:hAnsi="仿宋" w:eastAsia="仿宋" w:cs="Times New Roman"/>
                <w:szCs w:val="21"/>
              </w:rPr>
              <w:t>是□  否□</w:t>
            </w:r>
          </w:p>
        </w:tc>
        <w:tc>
          <w:tcPr>
            <w:tcW w:w="428" w:type="pct"/>
            <w:vAlign w:val="center"/>
          </w:tcPr>
          <w:p>
            <w:pPr>
              <w:widowControl/>
              <w:autoSpaceDE w:val="0"/>
              <w:autoSpaceDN w:val="0"/>
              <w:snapToGrid w:val="0"/>
              <w:spacing w:line="360" w:lineRule="auto"/>
              <w:jc w:val="center"/>
              <w:rPr>
                <w:rFonts w:ascii="仿宋" w:hAnsi="仿宋" w:eastAsia="仿宋" w:cs="Times New Roman"/>
                <w:b/>
                <w:szCs w:val="21"/>
              </w:rPr>
            </w:pPr>
          </w:p>
        </w:tc>
      </w:tr>
    </w:tbl>
    <w:p>
      <w:pPr>
        <w:widowControl/>
        <w:autoSpaceDE w:val="0"/>
        <w:autoSpaceDN w:val="0"/>
        <w:adjustRightInd w:val="0"/>
        <w:snapToGrid w:val="0"/>
        <w:spacing w:line="360" w:lineRule="auto"/>
        <w:rPr>
          <w:rFonts w:ascii="仿宋_GB2312" w:hAnsi="Times New Roman" w:eastAsia="仿宋_GB2312" w:cs="Times New Roman"/>
          <w:sz w:val="32"/>
          <w:szCs w:val="32"/>
        </w:rPr>
      </w:pPr>
      <w:r>
        <w:rPr>
          <w:rFonts w:hint="eastAsia" w:ascii="黑体" w:hAnsi="黑体" w:eastAsia="黑体" w:cs="Times New Roman"/>
          <w:szCs w:val="32"/>
        </w:rPr>
        <w:t>注</w:t>
      </w:r>
      <w:r>
        <w:rPr>
          <w:rFonts w:ascii="黑体" w:hAnsi="黑体" w:eastAsia="黑体" w:cs="Times New Roman"/>
          <w:szCs w:val="32"/>
        </w:rPr>
        <w:t>：</w:t>
      </w:r>
      <w:r>
        <w:rPr>
          <w:rFonts w:hint="eastAsia" w:ascii="黑体" w:hAnsi="黑体" w:eastAsia="黑体" w:cs="Times New Roman"/>
          <w:szCs w:val="32"/>
        </w:rPr>
        <w:t>上述</w:t>
      </w:r>
      <w:r>
        <w:rPr>
          <w:rFonts w:ascii="黑体" w:hAnsi="黑体" w:eastAsia="黑体" w:cs="Times New Roman"/>
          <w:szCs w:val="32"/>
        </w:rPr>
        <w:t>内容请附上相应资料</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文鼎小标宋简">
    <w:altName w:val="Arial Unicode MS"/>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8E"/>
    <w:rsid w:val="00043A17"/>
    <w:rsid w:val="00142F92"/>
    <w:rsid w:val="00186026"/>
    <w:rsid w:val="001A7D63"/>
    <w:rsid w:val="001E77A2"/>
    <w:rsid w:val="00290F99"/>
    <w:rsid w:val="00322BF3"/>
    <w:rsid w:val="003231D7"/>
    <w:rsid w:val="003D6DFE"/>
    <w:rsid w:val="003F196B"/>
    <w:rsid w:val="0045150C"/>
    <w:rsid w:val="005610AD"/>
    <w:rsid w:val="00566D9A"/>
    <w:rsid w:val="005A16E1"/>
    <w:rsid w:val="006173CD"/>
    <w:rsid w:val="00681F29"/>
    <w:rsid w:val="006B268A"/>
    <w:rsid w:val="006C62EC"/>
    <w:rsid w:val="00713C79"/>
    <w:rsid w:val="00783E95"/>
    <w:rsid w:val="00884444"/>
    <w:rsid w:val="00893A8E"/>
    <w:rsid w:val="009B3633"/>
    <w:rsid w:val="00A95E9D"/>
    <w:rsid w:val="00AD1373"/>
    <w:rsid w:val="00B845C3"/>
    <w:rsid w:val="00BA22AF"/>
    <w:rsid w:val="00BF17BE"/>
    <w:rsid w:val="00C120B6"/>
    <w:rsid w:val="00C405E5"/>
    <w:rsid w:val="00CC65BE"/>
    <w:rsid w:val="00DB4E86"/>
    <w:rsid w:val="00E26DD7"/>
    <w:rsid w:val="00EA0D18"/>
    <w:rsid w:val="00F41B23"/>
    <w:rsid w:val="00FB7FA3"/>
    <w:rsid w:val="00FD11FE"/>
    <w:rsid w:val="00FD29F9"/>
    <w:rsid w:val="054951C8"/>
    <w:rsid w:val="331E2DDC"/>
    <w:rsid w:val="66A12BFD"/>
    <w:rsid w:val="6CD4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536</Words>
  <Characters>3056</Characters>
  <Lines>25</Lines>
  <Paragraphs>7</Paragraphs>
  <TotalTime>20</TotalTime>
  <ScaleCrop>false</ScaleCrop>
  <LinksUpToDate>false</LinksUpToDate>
  <CharactersWithSpaces>3585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2022-02-28T00:42:00Z</dcterms:created>
  <dc:creator>Leon</dc:creator>
  <cp:lastModifiedBy>jins</cp:lastModifiedBy>
  <dcterms:modified xsi:type="dcterms:W3CDTF">2022-03-07T07:50:16Z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5E9DA8E09BD6459E85D41C1531394D52</vt:lpwstr>
  </property>
</Properties>
</file>